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2B" w:rsidRPr="0041712B" w:rsidRDefault="0041712B" w:rsidP="00471B1C">
      <w:pPr>
        <w:jc w:val="center"/>
        <w:rPr>
          <w:rFonts w:ascii="Arial" w:hAnsi="Arial"/>
          <w:b/>
          <w:sz w:val="22"/>
          <w:lang w:val="en-US"/>
        </w:rPr>
      </w:pPr>
      <w:bookmarkStart w:id="0" w:name="_GoBack"/>
      <w:bookmarkEnd w:id="0"/>
      <w:r w:rsidRPr="0041712B">
        <w:rPr>
          <w:rFonts w:ascii="Arial" w:hAnsi="Arial"/>
          <w:b/>
          <w:sz w:val="22"/>
          <w:lang w:val="en-US"/>
        </w:rPr>
        <w:t>Minutes of the 56th Annual General Meeting</w:t>
      </w:r>
    </w:p>
    <w:p w:rsidR="0041712B" w:rsidRPr="0041712B" w:rsidRDefault="0041712B" w:rsidP="00471B1C">
      <w:pPr>
        <w:jc w:val="center"/>
        <w:rPr>
          <w:rFonts w:ascii="Arial" w:hAnsi="Arial"/>
          <w:b/>
          <w:sz w:val="22"/>
          <w:lang w:val="en-US"/>
        </w:rPr>
      </w:pPr>
      <w:r w:rsidRPr="0041712B">
        <w:rPr>
          <w:rFonts w:ascii="Arial" w:hAnsi="Arial"/>
          <w:b/>
          <w:sz w:val="22"/>
          <w:lang w:val="en-US"/>
        </w:rPr>
        <w:t>of Southern Cross Medical Care Society</w:t>
      </w:r>
    </w:p>
    <w:p w:rsidR="0041712B" w:rsidRPr="0041712B" w:rsidRDefault="0041712B" w:rsidP="00471B1C">
      <w:pPr>
        <w:jc w:val="center"/>
        <w:rPr>
          <w:rFonts w:ascii="Arial" w:hAnsi="Arial"/>
          <w:b/>
          <w:sz w:val="22"/>
          <w:lang w:val="en-US"/>
        </w:rPr>
      </w:pPr>
    </w:p>
    <w:p w:rsidR="0041712B" w:rsidRPr="0041712B" w:rsidRDefault="0041712B" w:rsidP="00471B1C">
      <w:pPr>
        <w:jc w:val="center"/>
        <w:rPr>
          <w:rFonts w:ascii="Arial" w:hAnsi="Arial"/>
          <w:b/>
          <w:sz w:val="22"/>
          <w:lang w:val="en-US"/>
        </w:rPr>
      </w:pPr>
      <w:r w:rsidRPr="0041712B">
        <w:rPr>
          <w:rFonts w:ascii="Arial" w:hAnsi="Arial"/>
          <w:b/>
          <w:sz w:val="22"/>
          <w:lang w:val="en-US"/>
        </w:rPr>
        <w:t>Held on Wednesday, 6 December 2017 at 2.03pm</w:t>
      </w:r>
    </w:p>
    <w:p w:rsidR="0041712B" w:rsidRPr="0041712B" w:rsidRDefault="0041712B" w:rsidP="00471B1C">
      <w:pPr>
        <w:jc w:val="center"/>
        <w:rPr>
          <w:rFonts w:ascii="Arial" w:hAnsi="Arial"/>
          <w:b/>
          <w:sz w:val="22"/>
          <w:lang w:val="en-US"/>
        </w:rPr>
      </w:pPr>
      <w:r w:rsidRPr="0041712B">
        <w:rPr>
          <w:rFonts w:ascii="Arial" w:hAnsi="Arial"/>
          <w:b/>
          <w:sz w:val="22"/>
          <w:lang w:val="en-US"/>
        </w:rPr>
        <w:t xml:space="preserve">at the Great Northern Room, </w:t>
      </w:r>
      <w:proofErr w:type="spellStart"/>
      <w:r w:rsidRPr="0041712B">
        <w:rPr>
          <w:rFonts w:ascii="Arial" w:hAnsi="Arial"/>
          <w:b/>
          <w:sz w:val="22"/>
          <w:lang w:val="en-US"/>
        </w:rPr>
        <w:t>Ellerslie</w:t>
      </w:r>
      <w:proofErr w:type="spellEnd"/>
      <w:r w:rsidRPr="0041712B">
        <w:rPr>
          <w:rFonts w:ascii="Arial" w:hAnsi="Arial"/>
          <w:b/>
          <w:sz w:val="22"/>
          <w:lang w:val="en-US"/>
        </w:rPr>
        <w:t xml:space="preserve"> Event Centre, Auckland</w:t>
      </w:r>
    </w:p>
    <w:p w:rsidR="00F14D60" w:rsidRDefault="00F14D60" w:rsidP="00471B1C">
      <w:pPr>
        <w:jc w:val="both"/>
      </w:pPr>
    </w:p>
    <w:p w:rsidR="0041712B" w:rsidRDefault="0041712B" w:rsidP="00471B1C">
      <w:pPr>
        <w:jc w:val="both"/>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330"/>
      </w:tblGrid>
      <w:tr w:rsidR="0041712B" w:rsidTr="00471B1C">
        <w:tc>
          <w:tcPr>
            <w:tcW w:w="3686" w:type="dxa"/>
          </w:tcPr>
          <w:p w:rsidR="0041712B" w:rsidRDefault="0041712B" w:rsidP="00471B1C">
            <w:pPr>
              <w:ind w:right="652"/>
              <w:jc w:val="both"/>
            </w:pPr>
            <w:r w:rsidRPr="00B03DF9">
              <w:rPr>
                <w:rFonts w:ascii="Arial" w:hAnsi="Arial"/>
                <w:sz w:val="22"/>
                <w:u w:val="single"/>
                <w:lang w:val="en-US"/>
              </w:rPr>
              <w:t>Present</w:t>
            </w:r>
            <w:r>
              <w:rPr>
                <w:rFonts w:ascii="Arial" w:hAnsi="Arial"/>
                <w:sz w:val="22"/>
                <w:u w:val="single"/>
                <w:lang w:val="en-US"/>
              </w:rPr>
              <w:t>:</w:t>
            </w:r>
          </w:p>
        </w:tc>
        <w:tc>
          <w:tcPr>
            <w:tcW w:w="5330" w:type="dxa"/>
          </w:tcPr>
          <w:p w:rsidR="0041712B" w:rsidRDefault="0041712B" w:rsidP="00471B1C">
            <w:pPr>
              <w:jc w:val="both"/>
              <w:rPr>
                <w:rFonts w:ascii="Arial" w:hAnsi="Arial"/>
                <w:sz w:val="22"/>
                <w:lang w:val="en-US"/>
              </w:rPr>
            </w:pPr>
            <w:r w:rsidRPr="00B03DF9">
              <w:rPr>
                <w:rFonts w:ascii="Arial" w:hAnsi="Arial"/>
                <w:sz w:val="22"/>
                <w:lang w:val="en-US"/>
              </w:rPr>
              <w:t>G W Gent, Chairman</w:t>
            </w:r>
          </w:p>
          <w:p w:rsidR="0041712B" w:rsidRDefault="0041712B" w:rsidP="00471B1C">
            <w:pPr>
              <w:jc w:val="both"/>
              <w:rPr>
                <w:rFonts w:ascii="Arial" w:hAnsi="Arial"/>
                <w:sz w:val="22"/>
                <w:lang w:val="en-US"/>
              </w:rPr>
            </w:pPr>
          </w:p>
          <w:p w:rsidR="0041712B" w:rsidRDefault="0041712B" w:rsidP="00471B1C">
            <w:pPr>
              <w:jc w:val="both"/>
              <w:rPr>
                <w:rFonts w:ascii="Arial" w:hAnsi="Arial"/>
                <w:sz w:val="22"/>
                <w:lang w:val="en-US"/>
              </w:rPr>
            </w:pPr>
            <w:proofErr w:type="spellStart"/>
            <w:r>
              <w:rPr>
                <w:rFonts w:ascii="Arial" w:hAnsi="Arial"/>
                <w:sz w:val="22"/>
                <w:lang w:val="en-US"/>
              </w:rPr>
              <w:t>Ms</w:t>
            </w:r>
            <w:proofErr w:type="spellEnd"/>
            <w:r>
              <w:rPr>
                <w:rFonts w:ascii="Arial" w:hAnsi="Arial"/>
                <w:sz w:val="22"/>
                <w:lang w:val="en-US"/>
              </w:rPr>
              <w:t xml:space="preserve"> C M Drayton, </w:t>
            </w:r>
            <w:proofErr w:type="spellStart"/>
            <w:r>
              <w:rPr>
                <w:rFonts w:ascii="Arial" w:hAnsi="Arial"/>
                <w:sz w:val="22"/>
                <w:lang w:val="en-US"/>
              </w:rPr>
              <w:t>Ms</w:t>
            </w:r>
            <w:proofErr w:type="spellEnd"/>
            <w:r>
              <w:rPr>
                <w:rFonts w:ascii="Arial" w:hAnsi="Arial"/>
                <w:sz w:val="22"/>
                <w:lang w:val="en-US"/>
              </w:rPr>
              <w:t xml:space="preserve"> E M Hickey, G R W France, Dr P A T </w:t>
            </w:r>
            <w:proofErr w:type="spellStart"/>
            <w:r>
              <w:rPr>
                <w:rFonts w:ascii="Arial" w:hAnsi="Arial"/>
                <w:sz w:val="22"/>
                <w:lang w:val="en-US"/>
              </w:rPr>
              <w:t>Leightley</w:t>
            </w:r>
            <w:proofErr w:type="spellEnd"/>
            <w:r>
              <w:rPr>
                <w:rFonts w:ascii="Arial" w:hAnsi="Arial"/>
                <w:sz w:val="22"/>
                <w:lang w:val="en-US"/>
              </w:rPr>
              <w:t xml:space="preserve">, </w:t>
            </w:r>
            <w:proofErr w:type="spellStart"/>
            <w:r>
              <w:rPr>
                <w:rFonts w:ascii="Arial" w:hAnsi="Arial"/>
                <w:sz w:val="22"/>
                <w:lang w:val="en-US"/>
              </w:rPr>
              <w:t>Ms</w:t>
            </w:r>
            <w:proofErr w:type="spellEnd"/>
            <w:r>
              <w:rPr>
                <w:rFonts w:ascii="Arial" w:hAnsi="Arial"/>
                <w:sz w:val="22"/>
                <w:lang w:val="en-US"/>
              </w:rPr>
              <w:t xml:space="preserve"> J M </w:t>
            </w:r>
            <w:proofErr w:type="spellStart"/>
            <w:r>
              <w:rPr>
                <w:rFonts w:ascii="Arial" w:hAnsi="Arial"/>
                <w:sz w:val="22"/>
                <w:lang w:val="en-US"/>
              </w:rPr>
              <w:t>Raue</w:t>
            </w:r>
            <w:proofErr w:type="spellEnd"/>
            <w:r>
              <w:rPr>
                <w:rFonts w:ascii="Arial" w:hAnsi="Arial"/>
                <w:sz w:val="22"/>
                <w:lang w:val="en-US"/>
              </w:rPr>
              <w:t xml:space="preserve"> and K B Taylor (Directors)</w:t>
            </w:r>
          </w:p>
          <w:p w:rsidR="0041712B" w:rsidRDefault="0041712B" w:rsidP="00471B1C">
            <w:pPr>
              <w:jc w:val="both"/>
              <w:rPr>
                <w:rFonts w:ascii="Arial" w:hAnsi="Arial"/>
                <w:sz w:val="22"/>
                <w:lang w:val="en-US"/>
              </w:rPr>
            </w:pPr>
          </w:p>
          <w:p w:rsidR="0041712B" w:rsidRDefault="0041712B" w:rsidP="00471B1C">
            <w:pPr>
              <w:jc w:val="both"/>
              <w:rPr>
                <w:rFonts w:ascii="Arial" w:hAnsi="Arial"/>
                <w:sz w:val="22"/>
                <w:lang w:val="en-US"/>
              </w:rPr>
            </w:pPr>
            <w:r>
              <w:rPr>
                <w:rFonts w:ascii="Arial" w:hAnsi="Arial"/>
                <w:sz w:val="22"/>
                <w:lang w:val="en-US"/>
              </w:rPr>
              <w:t xml:space="preserve">Senior management and advisors, including N Astwick,     V Caisley, S J Azzopardi, C Trigg, R Ogilvie, A McPhail, K </w:t>
            </w:r>
            <w:proofErr w:type="spellStart"/>
            <w:r>
              <w:rPr>
                <w:rFonts w:ascii="Arial" w:hAnsi="Arial"/>
                <w:sz w:val="22"/>
                <w:lang w:val="en-US"/>
              </w:rPr>
              <w:t>Boielle</w:t>
            </w:r>
            <w:proofErr w:type="spellEnd"/>
            <w:r>
              <w:rPr>
                <w:rFonts w:ascii="Arial" w:hAnsi="Arial"/>
                <w:sz w:val="22"/>
                <w:lang w:val="en-US"/>
              </w:rPr>
              <w:t xml:space="preserve">, C Watney, R Cunningham (Secretary),  J Smeed (Appointed Actuary, Finity Consulting), M Prichard (KPMG, external auditors) and others totaling in excess of </w:t>
            </w:r>
            <w:r w:rsidRPr="00BF3008">
              <w:rPr>
                <w:rFonts w:ascii="Arial" w:hAnsi="Arial"/>
                <w:sz w:val="22"/>
                <w:lang w:val="en-US"/>
              </w:rPr>
              <w:t>1</w:t>
            </w:r>
            <w:r>
              <w:rPr>
                <w:rFonts w:ascii="Arial" w:hAnsi="Arial"/>
                <w:sz w:val="22"/>
                <w:lang w:val="en-US"/>
              </w:rPr>
              <w:t>4</w:t>
            </w:r>
            <w:r w:rsidRPr="00BF3008">
              <w:rPr>
                <w:rFonts w:ascii="Arial" w:hAnsi="Arial"/>
                <w:sz w:val="22"/>
                <w:lang w:val="en-US"/>
              </w:rPr>
              <w:t>0</w:t>
            </w:r>
            <w:r>
              <w:rPr>
                <w:rFonts w:ascii="Arial" w:hAnsi="Arial"/>
                <w:sz w:val="22"/>
                <w:lang w:val="en-US"/>
              </w:rPr>
              <w:t xml:space="preserve"> Members</w:t>
            </w:r>
          </w:p>
          <w:p w:rsidR="0041712B" w:rsidRDefault="0041712B" w:rsidP="00471B1C">
            <w:pPr>
              <w:jc w:val="both"/>
            </w:pPr>
          </w:p>
          <w:p w:rsidR="0041712B" w:rsidRDefault="0041712B" w:rsidP="00471B1C">
            <w:pPr>
              <w:jc w:val="both"/>
            </w:pPr>
          </w:p>
        </w:tc>
      </w:tr>
      <w:tr w:rsidR="0041712B" w:rsidTr="00471B1C">
        <w:tc>
          <w:tcPr>
            <w:tcW w:w="3686" w:type="dxa"/>
          </w:tcPr>
          <w:p w:rsidR="0041712B" w:rsidRDefault="0041712B" w:rsidP="00471B1C">
            <w:pPr>
              <w:jc w:val="both"/>
            </w:pPr>
            <w:r>
              <w:rPr>
                <w:rFonts w:ascii="Arial" w:hAnsi="Arial"/>
                <w:sz w:val="22"/>
                <w:u w:val="single"/>
                <w:lang w:val="en-US"/>
              </w:rPr>
              <w:t>Welcome</w:t>
            </w:r>
            <w:r w:rsidRPr="00782CA9">
              <w:rPr>
                <w:rFonts w:ascii="Arial" w:hAnsi="Arial"/>
                <w:sz w:val="22"/>
                <w:lang w:val="en-US"/>
              </w:rPr>
              <w:t>:</w:t>
            </w:r>
          </w:p>
        </w:tc>
        <w:tc>
          <w:tcPr>
            <w:tcW w:w="5330" w:type="dxa"/>
          </w:tcPr>
          <w:p w:rsidR="0041712B" w:rsidRDefault="0041712B" w:rsidP="00471B1C">
            <w:pPr>
              <w:jc w:val="both"/>
              <w:rPr>
                <w:rFonts w:ascii="Arial" w:hAnsi="Arial"/>
                <w:sz w:val="22"/>
                <w:lang w:val="en-US"/>
              </w:rPr>
            </w:pPr>
            <w:proofErr w:type="spellStart"/>
            <w:r>
              <w:rPr>
                <w:rFonts w:ascii="Arial" w:hAnsi="Arial"/>
                <w:sz w:val="22"/>
                <w:lang w:val="en-US"/>
              </w:rPr>
              <w:t>Mr</w:t>
            </w:r>
            <w:proofErr w:type="spellEnd"/>
            <w:r>
              <w:rPr>
                <w:rFonts w:ascii="Arial" w:hAnsi="Arial"/>
                <w:sz w:val="22"/>
                <w:lang w:val="en-US"/>
              </w:rPr>
              <w:t xml:space="preserve"> Gent welcomed Members to the meeting, together with representatives of the Society’s external auditors and guest speaker Billie Jordan.</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Default="0041712B" w:rsidP="00471B1C">
            <w:pPr>
              <w:jc w:val="both"/>
            </w:pPr>
            <w:r w:rsidRPr="00D819A4">
              <w:rPr>
                <w:rFonts w:ascii="Arial" w:hAnsi="Arial"/>
                <w:sz w:val="22"/>
                <w:u w:val="single"/>
                <w:lang w:val="en-US"/>
              </w:rPr>
              <w:t>Introduction:</w:t>
            </w:r>
          </w:p>
        </w:tc>
        <w:tc>
          <w:tcPr>
            <w:tcW w:w="5330" w:type="dxa"/>
          </w:tcPr>
          <w:p w:rsidR="0041712B" w:rsidRDefault="0041712B" w:rsidP="00471B1C">
            <w:pPr>
              <w:jc w:val="both"/>
              <w:rPr>
                <w:rFonts w:ascii="Arial" w:hAnsi="Arial"/>
                <w:sz w:val="22"/>
                <w:lang w:val="en-US"/>
              </w:rPr>
            </w:pPr>
            <w:proofErr w:type="spellStart"/>
            <w:r>
              <w:rPr>
                <w:rFonts w:ascii="Arial" w:hAnsi="Arial"/>
                <w:sz w:val="22"/>
                <w:lang w:val="en-US"/>
              </w:rPr>
              <w:t>Mr</w:t>
            </w:r>
            <w:proofErr w:type="spellEnd"/>
            <w:r>
              <w:rPr>
                <w:rFonts w:ascii="Arial" w:hAnsi="Arial"/>
                <w:sz w:val="22"/>
                <w:lang w:val="en-US"/>
              </w:rPr>
              <w:t xml:space="preserve"> Gent introduced each of the Directors, before introducing </w:t>
            </w:r>
            <w:proofErr w:type="spellStart"/>
            <w:r>
              <w:rPr>
                <w:rFonts w:ascii="Arial" w:hAnsi="Arial"/>
                <w:sz w:val="22"/>
                <w:lang w:val="en-US"/>
              </w:rPr>
              <w:t>Mr</w:t>
            </w:r>
            <w:proofErr w:type="spellEnd"/>
            <w:r>
              <w:rPr>
                <w:rFonts w:ascii="Arial" w:hAnsi="Arial"/>
                <w:sz w:val="22"/>
                <w:lang w:val="en-US"/>
              </w:rPr>
              <w:t xml:space="preserve"> Astwick, the Chief Executive Officer and </w:t>
            </w:r>
            <w:proofErr w:type="spellStart"/>
            <w:r>
              <w:rPr>
                <w:rFonts w:ascii="Arial" w:hAnsi="Arial"/>
                <w:sz w:val="22"/>
                <w:lang w:val="en-US"/>
              </w:rPr>
              <w:t>Ms</w:t>
            </w:r>
            <w:proofErr w:type="spellEnd"/>
            <w:r>
              <w:rPr>
                <w:rFonts w:ascii="Arial" w:hAnsi="Arial"/>
                <w:sz w:val="22"/>
                <w:lang w:val="en-US"/>
              </w:rPr>
              <w:t xml:space="preserve"> Cunningham, the Secretary to the Board.</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Default="0041712B" w:rsidP="00471B1C">
            <w:pPr>
              <w:jc w:val="both"/>
            </w:pPr>
            <w:r w:rsidRPr="00B703CD">
              <w:rPr>
                <w:rFonts w:ascii="Arial" w:hAnsi="Arial"/>
                <w:sz w:val="22"/>
                <w:u w:val="single"/>
                <w:lang w:val="en-US"/>
              </w:rPr>
              <w:t>Apologies:</w:t>
            </w:r>
          </w:p>
        </w:tc>
        <w:tc>
          <w:tcPr>
            <w:tcW w:w="5330" w:type="dxa"/>
          </w:tcPr>
          <w:p w:rsidR="0041712B" w:rsidRDefault="0041712B" w:rsidP="00471B1C">
            <w:pPr>
              <w:jc w:val="both"/>
              <w:rPr>
                <w:rFonts w:ascii="Arial" w:hAnsi="Arial"/>
                <w:sz w:val="22"/>
                <w:lang w:val="en-US"/>
              </w:rPr>
            </w:pPr>
            <w:proofErr w:type="spellStart"/>
            <w:r>
              <w:rPr>
                <w:rFonts w:ascii="Arial" w:hAnsi="Arial"/>
                <w:sz w:val="22"/>
                <w:lang w:val="en-US"/>
              </w:rPr>
              <w:t>Ms</w:t>
            </w:r>
            <w:proofErr w:type="spellEnd"/>
            <w:r>
              <w:rPr>
                <w:rFonts w:ascii="Arial" w:hAnsi="Arial"/>
                <w:sz w:val="22"/>
                <w:lang w:val="en-US"/>
              </w:rPr>
              <w:t xml:space="preserve"> Cunningham advised that an apology had been received from </w:t>
            </w:r>
            <w:proofErr w:type="spellStart"/>
            <w:r>
              <w:rPr>
                <w:rFonts w:ascii="Arial" w:hAnsi="Arial"/>
                <w:sz w:val="22"/>
                <w:lang w:val="en-US"/>
              </w:rPr>
              <w:t>Ms</w:t>
            </w:r>
            <w:proofErr w:type="spellEnd"/>
            <w:r>
              <w:rPr>
                <w:rFonts w:ascii="Arial" w:hAnsi="Arial"/>
                <w:sz w:val="22"/>
                <w:lang w:val="en-US"/>
              </w:rPr>
              <w:t xml:space="preserve"> Suzanne </w:t>
            </w:r>
            <w:proofErr w:type="spellStart"/>
            <w:r>
              <w:rPr>
                <w:rFonts w:ascii="Arial" w:hAnsi="Arial"/>
                <w:sz w:val="22"/>
                <w:lang w:val="en-US"/>
              </w:rPr>
              <w:t>Kallil</w:t>
            </w:r>
            <w:proofErr w:type="spellEnd"/>
            <w:r>
              <w:rPr>
                <w:rFonts w:ascii="Arial" w:hAnsi="Arial"/>
                <w:sz w:val="22"/>
                <w:lang w:val="en-US"/>
              </w:rPr>
              <w:t xml:space="preserve"> McPhee.</w:t>
            </w:r>
          </w:p>
          <w:p w:rsidR="0041712B" w:rsidRDefault="0041712B" w:rsidP="00471B1C">
            <w:pPr>
              <w:jc w:val="both"/>
              <w:rPr>
                <w:rFonts w:ascii="Arial" w:hAnsi="Arial"/>
                <w:sz w:val="22"/>
                <w:lang w:val="en-US"/>
              </w:rPr>
            </w:pPr>
          </w:p>
          <w:p w:rsidR="0041712B" w:rsidRDefault="0041712B" w:rsidP="00471B1C">
            <w:pPr>
              <w:jc w:val="both"/>
              <w:rPr>
                <w:rFonts w:ascii="Arial" w:hAnsi="Arial"/>
                <w:sz w:val="22"/>
                <w:lang w:val="en-US"/>
              </w:rPr>
            </w:pPr>
            <w:r>
              <w:rPr>
                <w:rFonts w:ascii="Arial" w:hAnsi="Arial"/>
                <w:sz w:val="22"/>
                <w:lang w:val="en-US"/>
              </w:rPr>
              <w:t>No apologies were offered from the floor.</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Default="0041712B" w:rsidP="00471B1C">
            <w:pPr>
              <w:jc w:val="both"/>
            </w:pPr>
            <w:r w:rsidRPr="00D819A4">
              <w:rPr>
                <w:rFonts w:ascii="Arial" w:hAnsi="Arial"/>
                <w:sz w:val="22"/>
                <w:u w:val="single"/>
                <w:lang w:val="en-US"/>
              </w:rPr>
              <w:t>Notice of meeting</w:t>
            </w:r>
            <w:r>
              <w:rPr>
                <w:rFonts w:ascii="Arial" w:hAnsi="Arial"/>
                <w:sz w:val="22"/>
                <w:u w:val="single"/>
                <w:lang w:val="en-US"/>
              </w:rPr>
              <w:t xml:space="preserve"> and quorum</w:t>
            </w:r>
            <w:r w:rsidRPr="00D819A4">
              <w:rPr>
                <w:rFonts w:ascii="Arial" w:hAnsi="Arial"/>
                <w:sz w:val="22"/>
                <w:u w:val="single"/>
                <w:lang w:val="en-US"/>
              </w:rPr>
              <w:t>:</w:t>
            </w:r>
          </w:p>
        </w:tc>
        <w:tc>
          <w:tcPr>
            <w:tcW w:w="5330" w:type="dxa"/>
          </w:tcPr>
          <w:p w:rsidR="0041712B" w:rsidRDefault="0041712B" w:rsidP="00471B1C">
            <w:pPr>
              <w:jc w:val="both"/>
              <w:rPr>
                <w:rFonts w:ascii="Arial" w:hAnsi="Arial"/>
                <w:sz w:val="22"/>
                <w:lang w:val="en-US"/>
              </w:rPr>
            </w:pPr>
            <w:proofErr w:type="spellStart"/>
            <w:r>
              <w:rPr>
                <w:rFonts w:ascii="Arial" w:hAnsi="Arial"/>
                <w:sz w:val="22"/>
                <w:lang w:val="en-US"/>
              </w:rPr>
              <w:t>Mr</w:t>
            </w:r>
            <w:proofErr w:type="spellEnd"/>
            <w:r>
              <w:rPr>
                <w:rFonts w:ascii="Arial" w:hAnsi="Arial"/>
                <w:sz w:val="22"/>
                <w:lang w:val="en-US"/>
              </w:rPr>
              <w:t xml:space="preserve"> Gent advised that notice of the Annual General Meeting had been given in accordance with the Rules of the Society, and as there was a quorum of more than 12 Members present, </w:t>
            </w:r>
            <w:proofErr w:type="spellStart"/>
            <w:r>
              <w:rPr>
                <w:rFonts w:ascii="Arial" w:hAnsi="Arial"/>
                <w:sz w:val="22"/>
                <w:lang w:val="en-US"/>
              </w:rPr>
              <w:t>Mr</w:t>
            </w:r>
            <w:proofErr w:type="spellEnd"/>
            <w:r>
              <w:rPr>
                <w:rFonts w:ascii="Arial" w:hAnsi="Arial"/>
                <w:sz w:val="22"/>
                <w:lang w:val="en-US"/>
              </w:rPr>
              <w:t xml:space="preserve"> Gent declared the meeting open.</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Default="0041712B" w:rsidP="00471B1C">
            <w:pPr>
              <w:jc w:val="both"/>
            </w:pPr>
            <w:r w:rsidRPr="00D819A4">
              <w:rPr>
                <w:rFonts w:ascii="Arial" w:hAnsi="Arial"/>
                <w:sz w:val="22"/>
                <w:u w:val="single"/>
                <w:lang w:val="en-US"/>
              </w:rPr>
              <w:t>Voting and speaking protocol:</w:t>
            </w:r>
          </w:p>
        </w:tc>
        <w:tc>
          <w:tcPr>
            <w:tcW w:w="5330" w:type="dxa"/>
          </w:tcPr>
          <w:p w:rsidR="0041712B" w:rsidRDefault="0041712B" w:rsidP="00471B1C">
            <w:pPr>
              <w:jc w:val="both"/>
              <w:rPr>
                <w:rFonts w:ascii="Arial" w:hAnsi="Arial"/>
                <w:sz w:val="22"/>
                <w:lang w:val="en-US"/>
              </w:rPr>
            </w:pPr>
            <w:proofErr w:type="spellStart"/>
            <w:r>
              <w:rPr>
                <w:rFonts w:ascii="Arial" w:hAnsi="Arial"/>
                <w:sz w:val="22"/>
                <w:lang w:val="en-US"/>
              </w:rPr>
              <w:t>Mr</w:t>
            </w:r>
            <w:proofErr w:type="spellEnd"/>
            <w:r>
              <w:rPr>
                <w:rFonts w:ascii="Arial" w:hAnsi="Arial"/>
                <w:sz w:val="22"/>
                <w:lang w:val="en-US"/>
              </w:rPr>
              <w:t xml:space="preserve"> Gent outlined the voting and speaking protocols to be followed in dealing with the various motions to be considered in the meeting.</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Pr="00D819A4" w:rsidRDefault="0041712B" w:rsidP="00471B1C">
            <w:pPr>
              <w:tabs>
                <w:tab w:val="left" w:pos="3402"/>
              </w:tabs>
              <w:ind w:left="3402" w:hanging="3402"/>
              <w:jc w:val="both"/>
              <w:rPr>
                <w:rFonts w:ascii="Arial" w:hAnsi="Arial"/>
                <w:sz w:val="22"/>
                <w:u w:val="single"/>
                <w:lang w:val="en-US"/>
              </w:rPr>
            </w:pPr>
            <w:r w:rsidRPr="00D819A4">
              <w:rPr>
                <w:rFonts w:ascii="Arial" w:hAnsi="Arial"/>
                <w:sz w:val="22"/>
                <w:u w:val="single"/>
                <w:lang w:val="en-US"/>
              </w:rPr>
              <w:t xml:space="preserve">Presentation of Annual Report </w:t>
            </w:r>
          </w:p>
          <w:p w:rsidR="0041712B" w:rsidRDefault="0041712B" w:rsidP="00471B1C">
            <w:pPr>
              <w:jc w:val="both"/>
            </w:pPr>
            <w:r w:rsidRPr="00D819A4">
              <w:rPr>
                <w:rFonts w:ascii="Arial" w:hAnsi="Arial"/>
                <w:sz w:val="22"/>
                <w:u w:val="single"/>
                <w:lang w:val="en-US"/>
              </w:rPr>
              <w:t>and Financial Statements:</w:t>
            </w:r>
          </w:p>
        </w:tc>
        <w:tc>
          <w:tcPr>
            <w:tcW w:w="5330" w:type="dxa"/>
          </w:tcPr>
          <w:p w:rsidR="0041712B" w:rsidRDefault="0041712B" w:rsidP="00471B1C">
            <w:pPr>
              <w:jc w:val="both"/>
              <w:rPr>
                <w:rFonts w:ascii="Arial" w:hAnsi="Arial"/>
                <w:sz w:val="22"/>
                <w:lang w:val="en-US"/>
              </w:rPr>
            </w:pPr>
            <w:r>
              <w:rPr>
                <w:rFonts w:ascii="Arial" w:hAnsi="Arial"/>
                <w:sz w:val="22"/>
                <w:lang w:val="en-US"/>
              </w:rPr>
              <w:t xml:space="preserve">Item 1: In presenting the Annual Report and Financial Statements, </w:t>
            </w:r>
            <w:proofErr w:type="spellStart"/>
            <w:r>
              <w:rPr>
                <w:rFonts w:ascii="Arial" w:hAnsi="Arial"/>
                <w:sz w:val="22"/>
                <w:lang w:val="en-US"/>
              </w:rPr>
              <w:t>Mr</w:t>
            </w:r>
            <w:proofErr w:type="spellEnd"/>
            <w:r>
              <w:rPr>
                <w:rFonts w:ascii="Arial" w:hAnsi="Arial"/>
                <w:sz w:val="22"/>
                <w:lang w:val="en-US"/>
              </w:rPr>
              <w:t xml:space="preserve"> Gent gave a brief overview of the 2016/17 year.  (A copy of </w:t>
            </w:r>
            <w:proofErr w:type="spellStart"/>
            <w:r>
              <w:rPr>
                <w:rFonts w:ascii="Arial" w:hAnsi="Arial"/>
                <w:sz w:val="22"/>
                <w:lang w:val="en-US"/>
              </w:rPr>
              <w:t>Mr</w:t>
            </w:r>
            <w:proofErr w:type="spellEnd"/>
            <w:r>
              <w:rPr>
                <w:rFonts w:ascii="Arial" w:hAnsi="Arial"/>
                <w:sz w:val="22"/>
                <w:lang w:val="en-US"/>
              </w:rPr>
              <w:t xml:space="preserve"> Gent’s presentation is available on the Society’s website).</w:t>
            </w:r>
          </w:p>
          <w:p w:rsidR="0041712B" w:rsidRDefault="0041712B" w:rsidP="00471B1C">
            <w:pPr>
              <w:jc w:val="both"/>
              <w:rPr>
                <w:rFonts w:ascii="Arial" w:hAnsi="Arial"/>
                <w:sz w:val="22"/>
                <w:lang w:val="en-US"/>
              </w:rPr>
            </w:pPr>
          </w:p>
          <w:p w:rsidR="0041712B" w:rsidRDefault="0041712B" w:rsidP="00471B1C">
            <w:pPr>
              <w:tabs>
                <w:tab w:val="left" w:pos="3686"/>
              </w:tabs>
              <w:jc w:val="both"/>
              <w:rPr>
                <w:rFonts w:ascii="Arial" w:hAnsi="Arial"/>
                <w:sz w:val="22"/>
                <w:lang w:val="en-US"/>
              </w:rPr>
            </w:pPr>
            <w:proofErr w:type="spellStart"/>
            <w:r>
              <w:rPr>
                <w:rFonts w:ascii="Arial" w:hAnsi="Arial"/>
                <w:sz w:val="22"/>
                <w:lang w:val="en-US"/>
              </w:rPr>
              <w:lastRenderedPageBreak/>
              <w:t>Mr</w:t>
            </w:r>
            <w:proofErr w:type="spellEnd"/>
            <w:r>
              <w:rPr>
                <w:rFonts w:ascii="Arial" w:hAnsi="Arial"/>
                <w:sz w:val="22"/>
                <w:lang w:val="en-US"/>
              </w:rPr>
              <w:t xml:space="preserve"> Astwick, the Chief Executive Officer gave a presentation on the Society’s performance and future directions (a copy of </w:t>
            </w:r>
            <w:proofErr w:type="spellStart"/>
            <w:r>
              <w:rPr>
                <w:rFonts w:ascii="Arial" w:hAnsi="Arial"/>
                <w:sz w:val="22"/>
                <w:lang w:val="en-US"/>
              </w:rPr>
              <w:t>Mr</w:t>
            </w:r>
            <w:proofErr w:type="spellEnd"/>
            <w:r>
              <w:rPr>
                <w:rFonts w:ascii="Arial" w:hAnsi="Arial"/>
                <w:sz w:val="22"/>
                <w:lang w:val="en-US"/>
              </w:rPr>
              <w:t xml:space="preserve"> </w:t>
            </w:r>
            <w:proofErr w:type="spellStart"/>
            <w:r>
              <w:rPr>
                <w:rFonts w:ascii="Arial" w:hAnsi="Arial"/>
                <w:sz w:val="22"/>
                <w:lang w:val="en-US"/>
              </w:rPr>
              <w:t>Astwick’s</w:t>
            </w:r>
            <w:proofErr w:type="spellEnd"/>
            <w:r>
              <w:rPr>
                <w:rFonts w:ascii="Arial" w:hAnsi="Arial"/>
                <w:sz w:val="22"/>
                <w:lang w:val="en-US"/>
              </w:rPr>
              <w:t xml:space="preserve"> presentation is available on the Society’s website).</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proofErr w:type="spellStart"/>
            <w:r>
              <w:rPr>
                <w:rFonts w:ascii="Arial" w:hAnsi="Arial"/>
                <w:sz w:val="22"/>
                <w:lang w:val="en-US"/>
              </w:rPr>
              <w:t>Mr</w:t>
            </w:r>
            <w:proofErr w:type="spellEnd"/>
            <w:r>
              <w:rPr>
                <w:rFonts w:ascii="Arial" w:hAnsi="Arial"/>
                <w:sz w:val="22"/>
                <w:lang w:val="en-US"/>
              </w:rPr>
              <w:t xml:space="preserve"> Azzopardi, the Chief Finance and Risk Officer gave a brief update on the Society’s investment performance and strategy (a copy of </w:t>
            </w:r>
            <w:proofErr w:type="spellStart"/>
            <w:r>
              <w:rPr>
                <w:rFonts w:ascii="Arial" w:hAnsi="Arial"/>
                <w:sz w:val="22"/>
                <w:lang w:val="en-US"/>
              </w:rPr>
              <w:t>Mr</w:t>
            </w:r>
            <w:proofErr w:type="spellEnd"/>
            <w:r>
              <w:rPr>
                <w:rFonts w:ascii="Arial" w:hAnsi="Arial"/>
                <w:sz w:val="22"/>
                <w:lang w:val="en-US"/>
              </w:rPr>
              <w:t xml:space="preserve"> Azzopardi’s presentation is available on the Society’s website).</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r>
              <w:rPr>
                <w:rFonts w:ascii="Arial" w:hAnsi="Arial"/>
                <w:sz w:val="22"/>
                <w:lang w:val="en-US"/>
              </w:rPr>
              <w:t xml:space="preserve">It was moved by </w:t>
            </w:r>
            <w:proofErr w:type="spellStart"/>
            <w:r>
              <w:rPr>
                <w:rFonts w:ascii="Arial" w:hAnsi="Arial"/>
                <w:sz w:val="22"/>
                <w:lang w:val="en-US"/>
              </w:rPr>
              <w:t>Mr</w:t>
            </w:r>
            <w:proofErr w:type="spellEnd"/>
            <w:r>
              <w:rPr>
                <w:rFonts w:ascii="Arial" w:hAnsi="Arial"/>
                <w:sz w:val="22"/>
                <w:lang w:val="en-US"/>
              </w:rPr>
              <w:t xml:space="preserve"> Gent and seconded by </w:t>
            </w:r>
            <w:proofErr w:type="spellStart"/>
            <w:r w:rsidRPr="00747396">
              <w:rPr>
                <w:rFonts w:ascii="Arial" w:hAnsi="Arial"/>
                <w:sz w:val="22"/>
                <w:lang w:val="en-US"/>
              </w:rPr>
              <w:t>Ms</w:t>
            </w:r>
            <w:proofErr w:type="spellEnd"/>
            <w:r w:rsidRPr="00747396">
              <w:rPr>
                <w:rFonts w:ascii="Arial" w:hAnsi="Arial"/>
                <w:sz w:val="22"/>
                <w:lang w:val="en-US"/>
              </w:rPr>
              <w:t xml:space="preserve"> Hickey</w:t>
            </w:r>
            <w:r>
              <w:rPr>
                <w:rFonts w:ascii="Arial" w:hAnsi="Arial"/>
                <w:sz w:val="22"/>
                <w:lang w:val="en-US"/>
              </w:rPr>
              <w:t>, that the Annual Report and Financial Statements</w:t>
            </w:r>
            <w:r w:rsidRPr="00747396">
              <w:rPr>
                <w:rFonts w:ascii="Arial" w:hAnsi="Arial"/>
                <w:sz w:val="22"/>
                <w:lang w:val="en-US"/>
              </w:rPr>
              <w:t xml:space="preserve"> </w:t>
            </w:r>
            <w:r>
              <w:rPr>
                <w:rFonts w:ascii="Arial" w:hAnsi="Arial"/>
                <w:sz w:val="22"/>
                <w:lang w:val="en-US"/>
              </w:rPr>
              <w:t>for the year ended 30 June 2017, and the Auditor and Appointed Actuary’s Reports thereon, be received.</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r>
              <w:rPr>
                <w:rFonts w:ascii="Arial" w:hAnsi="Arial"/>
                <w:sz w:val="22"/>
                <w:lang w:val="en-US"/>
              </w:rPr>
              <w:t xml:space="preserve">Prior to putting the motion to the vote, </w:t>
            </w:r>
            <w:proofErr w:type="spellStart"/>
            <w:r>
              <w:rPr>
                <w:rFonts w:ascii="Arial" w:hAnsi="Arial"/>
                <w:sz w:val="22"/>
                <w:lang w:val="en-US"/>
              </w:rPr>
              <w:t>Mr</w:t>
            </w:r>
            <w:proofErr w:type="spellEnd"/>
            <w:r>
              <w:rPr>
                <w:rFonts w:ascii="Arial" w:hAnsi="Arial"/>
                <w:sz w:val="22"/>
                <w:lang w:val="en-US"/>
              </w:rPr>
              <w:t xml:space="preserve"> Gent invited questions or discussion from Members. </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proofErr w:type="spellStart"/>
            <w:r>
              <w:rPr>
                <w:rFonts w:ascii="Arial" w:hAnsi="Arial"/>
                <w:sz w:val="22"/>
                <w:lang w:val="en-US"/>
              </w:rPr>
              <w:t>Mrs</w:t>
            </w:r>
            <w:proofErr w:type="spellEnd"/>
            <w:r>
              <w:rPr>
                <w:rFonts w:ascii="Arial" w:hAnsi="Arial"/>
                <w:sz w:val="22"/>
                <w:lang w:val="en-US"/>
              </w:rPr>
              <w:t xml:space="preserve"> C White raised concerns about Affiliated Provider options for </w:t>
            </w:r>
            <w:proofErr w:type="spellStart"/>
            <w:r>
              <w:rPr>
                <w:rFonts w:ascii="Arial" w:hAnsi="Arial"/>
                <w:sz w:val="22"/>
                <w:lang w:val="en-US"/>
              </w:rPr>
              <w:t>paediatric</w:t>
            </w:r>
            <w:proofErr w:type="spellEnd"/>
            <w:r>
              <w:rPr>
                <w:rFonts w:ascii="Arial" w:hAnsi="Arial"/>
                <w:sz w:val="22"/>
                <w:lang w:val="en-US"/>
              </w:rPr>
              <w:t xml:space="preserve"> allergy treatment. </w:t>
            </w:r>
            <w:proofErr w:type="spellStart"/>
            <w:r>
              <w:rPr>
                <w:rFonts w:ascii="Arial" w:hAnsi="Arial"/>
                <w:sz w:val="22"/>
                <w:lang w:val="en-US"/>
              </w:rPr>
              <w:t>Mrs</w:t>
            </w:r>
            <w:proofErr w:type="spellEnd"/>
            <w:r>
              <w:rPr>
                <w:rFonts w:ascii="Arial" w:hAnsi="Arial"/>
                <w:sz w:val="22"/>
                <w:lang w:val="en-US"/>
              </w:rPr>
              <w:t xml:space="preserve"> White agreed with the Chairman’s suggestion to come back to the topic in General Business.</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r>
              <w:rPr>
                <w:rFonts w:ascii="Arial" w:hAnsi="Arial"/>
                <w:sz w:val="22"/>
                <w:lang w:val="en-US"/>
              </w:rPr>
              <w:t>A Member asked for a full copy of the financial statements which was provided.</w:t>
            </w:r>
          </w:p>
          <w:p w:rsidR="0041712B" w:rsidRDefault="0041712B" w:rsidP="00471B1C">
            <w:pPr>
              <w:tabs>
                <w:tab w:val="left" w:pos="3686"/>
              </w:tabs>
              <w:ind w:left="3402"/>
              <w:jc w:val="both"/>
              <w:rPr>
                <w:rFonts w:ascii="Arial" w:hAnsi="Arial"/>
                <w:sz w:val="22"/>
                <w:lang w:val="en-US"/>
              </w:rPr>
            </w:pPr>
          </w:p>
          <w:p w:rsidR="0041712B" w:rsidRDefault="0041712B" w:rsidP="00471B1C">
            <w:pPr>
              <w:tabs>
                <w:tab w:val="left" w:pos="3686"/>
              </w:tabs>
              <w:jc w:val="both"/>
              <w:rPr>
                <w:rFonts w:ascii="Arial" w:hAnsi="Arial"/>
                <w:sz w:val="22"/>
                <w:lang w:val="en-US"/>
              </w:rPr>
            </w:pPr>
            <w:proofErr w:type="spellStart"/>
            <w:r>
              <w:rPr>
                <w:rFonts w:ascii="Arial" w:hAnsi="Arial"/>
                <w:sz w:val="22"/>
                <w:lang w:val="en-US"/>
              </w:rPr>
              <w:t>Mrs</w:t>
            </w:r>
            <w:proofErr w:type="spellEnd"/>
            <w:r>
              <w:rPr>
                <w:rFonts w:ascii="Arial" w:hAnsi="Arial"/>
                <w:sz w:val="22"/>
                <w:lang w:val="en-US"/>
              </w:rPr>
              <w:t xml:space="preserve"> B </w:t>
            </w:r>
            <w:proofErr w:type="spellStart"/>
            <w:r>
              <w:rPr>
                <w:rFonts w:ascii="Arial" w:hAnsi="Arial"/>
                <w:sz w:val="22"/>
                <w:lang w:val="en-US"/>
              </w:rPr>
              <w:t>Vazifdar</w:t>
            </w:r>
            <w:proofErr w:type="spellEnd"/>
            <w:r>
              <w:rPr>
                <w:rFonts w:ascii="Arial" w:hAnsi="Arial"/>
                <w:sz w:val="22"/>
                <w:lang w:val="en-US"/>
              </w:rPr>
              <w:t xml:space="preserve"> expressed concern that the Low Claims Reward might discourage claims.  </w:t>
            </w:r>
            <w:proofErr w:type="spellStart"/>
            <w:r>
              <w:rPr>
                <w:rFonts w:ascii="Arial" w:hAnsi="Arial"/>
                <w:sz w:val="22"/>
                <w:lang w:val="en-US"/>
              </w:rPr>
              <w:t>Mr</w:t>
            </w:r>
            <w:proofErr w:type="spellEnd"/>
            <w:r>
              <w:rPr>
                <w:rFonts w:ascii="Arial" w:hAnsi="Arial"/>
                <w:sz w:val="22"/>
                <w:lang w:val="en-US"/>
              </w:rPr>
              <w:t xml:space="preserve"> Watney responded that the Low Claims Reward was currently under review.</w:t>
            </w:r>
          </w:p>
          <w:p w:rsidR="0041712B" w:rsidRDefault="0041712B" w:rsidP="00471B1C">
            <w:pPr>
              <w:tabs>
                <w:tab w:val="left" w:pos="3686"/>
              </w:tabs>
              <w:ind w:left="3402"/>
              <w:jc w:val="both"/>
              <w:rPr>
                <w:rFonts w:ascii="Arial" w:hAnsi="Arial"/>
                <w:sz w:val="22"/>
                <w:lang w:val="en-US"/>
              </w:rPr>
            </w:pPr>
          </w:p>
          <w:p w:rsidR="0041712B" w:rsidRDefault="0041712B" w:rsidP="00471B1C">
            <w:pPr>
              <w:jc w:val="both"/>
              <w:rPr>
                <w:rFonts w:ascii="Arial" w:hAnsi="Arial"/>
                <w:sz w:val="22"/>
                <w:lang w:val="en-US"/>
              </w:rPr>
            </w:pPr>
            <w:r>
              <w:rPr>
                <w:rFonts w:ascii="Arial" w:hAnsi="Arial"/>
                <w:sz w:val="22"/>
                <w:lang w:val="en-US"/>
              </w:rPr>
              <w:t>The motion was put to the meeting and passed on the voices.</w:t>
            </w:r>
          </w:p>
          <w:p w:rsidR="0041712B" w:rsidRDefault="0041712B" w:rsidP="00471B1C">
            <w:pPr>
              <w:jc w:val="both"/>
              <w:rPr>
                <w:rFonts w:ascii="Arial" w:hAnsi="Arial"/>
                <w:sz w:val="22"/>
                <w:lang w:val="en-US"/>
              </w:rPr>
            </w:pPr>
          </w:p>
          <w:p w:rsidR="0041712B" w:rsidRDefault="0041712B" w:rsidP="00471B1C">
            <w:pPr>
              <w:jc w:val="both"/>
            </w:pPr>
          </w:p>
        </w:tc>
      </w:tr>
      <w:tr w:rsidR="0041712B" w:rsidTr="00471B1C">
        <w:tc>
          <w:tcPr>
            <w:tcW w:w="3686" w:type="dxa"/>
          </w:tcPr>
          <w:p w:rsidR="0041712B" w:rsidRDefault="0041712B" w:rsidP="00471B1C">
            <w:pPr>
              <w:jc w:val="both"/>
            </w:pPr>
            <w:r w:rsidRPr="00D81234">
              <w:rPr>
                <w:rFonts w:ascii="Arial" w:hAnsi="Arial"/>
                <w:sz w:val="22"/>
                <w:u w:val="single"/>
              </w:rPr>
              <w:lastRenderedPageBreak/>
              <w:t>Election of Directors:</w:t>
            </w:r>
          </w:p>
        </w:tc>
        <w:tc>
          <w:tcPr>
            <w:tcW w:w="5330" w:type="dxa"/>
          </w:tcPr>
          <w:p w:rsidR="0041712B" w:rsidRDefault="0041712B" w:rsidP="00471B1C">
            <w:pPr>
              <w:jc w:val="both"/>
              <w:rPr>
                <w:rFonts w:ascii="Arial" w:hAnsi="Arial"/>
                <w:sz w:val="22"/>
              </w:rPr>
            </w:pPr>
            <w:r>
              <w:rPr>
                <w:rFonts w:ascii="Arial" w:hAnsi="Arial"/>
                <w:sz w:val="22"/>
              </w:rPr>
              <w:t>Mr Gent explained that the number of candidates this year was equal to the number of vacancies.  Catherine Drayton and Keith Taylor were retiring by rotation and, being eligible, offered themselves for re-election.  Based on their contribution since becoming Directors, and the findings of a recent Board review, the Board supported their re-election.</w:t>
            </w:r>
          </w:p>
          <w:p w:rsidR="0041712B" w:rsidRDefault="0041712B" w:rsidP="00471B1C">
            <w:pPr>
              <w:jc w:val="both"/>
              <w:rPr>
                <w:rFonts w:ascii="Arial" w:hAnsi="Arial"/>
                <w:sz w:val="22"/>
              </w:rPr>
            </w:pPr>
          </w:p>
          <w:p w:rsidR="0041712B" w:rsidRDefault="0041712B" w:rsidP="00471B1C">
            <w:pPr>
              <w:ind w:left="-22" w:firstLine="22"/>
              <w:jc w:val="both"/>
              <w:rPr>
                <w:rFonts w:ascii="Arial" w:hAnsi="Arial" w:cs="Arial"/>
                <w:sz w:val="22"/>
                <w:szCs w:val="22"/>
                <w:lang w:val="en-NZ" w:eastAsia="en-NZ"/>
              </w:rPr>
            </w:pPr>
            <w:r>
              <w:rPr>
                <w:rFonts w:ascii="Arial" w:hAnsi="Arial" w:cs="Arial"/>
                <w:sz w:val="22"/>
                <w:szCs w:val="22"/>
                <w:lang w:val="en-NZ" w:eastAsia="en-NZ"/>
              </w:rPr>
              <w:t>Item 2.1: It was moved by Mr Gent and seconded by Mr France that Ms Drayton be re-elected as a Director of the Society.</w:t>
            </w:r>
          </w:p>
          <w:p w:rsidR="0041712B" w:rsidRDefault="0041712B" w:rsidP="00471B1C">
            <w:pPr>
              <w:tabs>
                <w:tab w:val="left" w:pos="3402"/>
              </w:tabs>
              <w:ind w:left="-22" w:firstLine="22"/>
              <w:jc w:val="both"/>
              <w:rPr>
                <w:rFonts w:ascii="Arial" w:hAnsi="Arial" w:cs="Arial"/>
                <w:sz w:val="22"/>
                <w:szCs w:val="22"/>
                <w:lang w:val="en-NZ" w:eastAsia="en-NZ"/>
              </w:rPr>
            </w:pPr>
          </w:p>
          <w:p w:rsidR="0041712B" w:rsidRDefault="0041712B" w:rsidP="00471B1C">
            <w:pPr>
              <w:tabs>
                <w:tab w:val="left" w:pos="3402"/>
              </w:tabs>
              <w:ind w:left="-22" w:firstLine="22"/>
              <w:jc w:val="both"/>
              <w:rPr>
                <w:rFonts w:ascii="Arial" w:hAnsi="Arial" w:cs="Arial"/>
                <w:sz w:val="22"/>
                <w:szCs w:val="22"/>
                <w:lang w:val="en-NZ" w:eastAsia="en-NZ"/>
              </w:rPr>
            </w:pPr>
            <w:r>
              <w:rPr>
                <w:rFonts w:ascii="Arial" w:hAnsi="Arial" w:cs="Arial"/>
                <w:sz w:val="22"/>
                <w:szCs w:val="22"/>
                <w:lang w:val="en-NZ" w:eastAsia="en-NZ"/>
              </w:rPr>
              <w:t>Ms Drayton spoke briefly to the motion.  There was no discussion.  The motion was put to the meeting and passed on the voices.</w:t>
            </w:r>
          </w:p>
          <w:p w:rsidR="0041712B" w:rsidRDefault="0041712B" w:rsidP="00471B1C">
            <w:pPr>
              <w:tabs>
                <w:tab w:val="left" w:pos="3402"/>
              </w:tabs>
              <w:ind w:left="-22" w:firstLine="22"/>
              <w:jc w:val="both"/>
              <w:rPr>
                <w:rFonts w:ascii="Arial" w:hAnsi="Arial" w:cs="Arial"/>
                <w:sz w:val="22"/>
                <w:szCs w:val="22"/>
                <w:lang w:val="en-NZ" w:eastAsia="en-NZ"/>
              </w:rPr>
            </w:pPr>
            <w:r>
              <w:rPr>
                <w:rFonts w:ascii="Arial" w:hAnsi="Arial" w:cs="Arial"/>
                <w:sz w:val="22"/>
                <w:szCs w:val="22"/>
                <w:lang w:val="en-NZ" w:eastAsia="en-NZ"/>
              </w:rPr>
              <w:t>Item 2</w:t>
            </w:r>
            <w:r w:rsidRPr="00470EE0">
              <w:rPr>
                <w:rFonts w:ascii="Arial" w:hAnsi="Arial" w:cs="Arial"/>
                <w:sz w:val="22"/>
                <w:szCs w:val="22"/>
                <w:lang w:val="en-NZ" w:eastAsia="en-NZ"/>
              </w:rPr>
              <w:t>.2</w:t>
            </w:r>
            <w:r>
              <w:rPr>
                <w:rFonts w:ascii="Arial" w:hAnsi="Arial" w:cs="Arial"/>
                <w:sz w:val="22"/>
                <w:szCs w:val="22"/>
                <w:lang w:val="en-NZ" w:eastAsia="en-NZ"/>
              </w:rPr>
              <w:t>: It was moved by Mr Gent and seconded by Dr Leightley that Mr Taylor be re-elected as a Director of the Society.</w:t>
            </w:r>
          </w:p>
          <w:p w:rsidR="0041712B" w:rsidRDefault="0041712B" w:rsidP="00471B1C">
            <w:pPr>
              <w:tabs>
                <w:tab w:val="left" w:pos="3402"/>
              </w:tabs>
              <w:ind w:left="3402"/>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Mr Taylor spoke briefly to the motion.  There was no discussion.  The motion was put to the meeting and passed on the voices.</w:t>
            </w:r>
          </w:p>
          <w:p w:rsidR="0041712B" w:rsidRDefault="0041712B" w:rsidP="00471B1C">
            <w:pPr>
              <w:jc w:val="both"/>
              <w:rPr>
                <w:rFonts w:ascii="Arial" w:hAnsi="Arial" w:cs="Arial"/>
                <w:sz w:val="22"/>
                <w:szCs w:val="22"/>
                <w:lang w:val="en-NZ" w:eastAsia="en-NZ"/>
              </w:rPr>
            </w:pPr>
          </w:p>
          <w:p w:rsidR="0041712B" w:rsidRDefault="0041712B" w:rsidP="00471B1C">
            <w:pPr>
              <w:jc w:val="both"/>
            </w:pPr>
          </w:p>
        </w:tc>
      </w:tr>
      <w:tr w:rsidR="0041712B" w:rsidTr="00471B1C">
        <w:tc>
          <w:tcPr>
            <w:tcW w:w="3686" w:type="dxa"/>
          </w:tcPr>
          <w:p w:rsidR="0041712B" w:rsidRDefault="0041712B" w:rsidP="00471B1C">
            <w:pPr>
              <w:jc w:val="both"/>
            </w:pPr>
            <w:r>
              <w:rPr>
                <w:rFonts w:ascii="Arial" w:hAnsi="Arial" w:cs="Arial"/>
                <w:sz w:val="22"/>
                <w:szCs w:val="22"/>
                <w:u w:val="single"/>
                <w:lang w:val="en-NZ" w:eastAsia="en-NZ"/>
              </w:rPr>
              <w:lastRenderedPageBreak/>
              <w:t>A</w:t>
            </w:r>
            <w:r w:rsidRPr="00C1103C">
              <w:rPr>
                <w:rFonts w:ascii="Arial" w:hAnsi="Arial" w:cs="Arial"/>
                <w:sz w:val="22"/>
                <w:szCs w:val="22"/>
                <w:u w:val="single"/>
                <w:lang w:val="en-NZ" w:eastAsia="en-NZ"/>
              </w:rPr>
              <w:t xml:space="preserve">ppointment of </w:t>
            </w:r>
            <w:r>
              <w:rPr>
                <w:rFonts w:ascii="Arial" w:hAnsi="Arial" w:cs="Arial"/>
                <w:sz w:val="22"/>
                <w:szCs w:val="22"/>
                <w:u w:val="single"/>
                <w:lang w:val="en-NZ" w:eastAsia="en-NZ"/>
              </w:rPr>
              <w:t xml:space="preserve">a </w:t>
            </w:r>
            <w:r w:rsidRPr="00C1103C">
              <w:rPr>
                <w:rFonts w:ascii="Arial" w:hAnsi="Arial" w:cs="Arial"/>
                <w:sz w:val="22"/>
                <w:szCs w:val="22"/>
                <w:u w:val="single"/>
                <w:lang w:val="en-NZ" w:eastAsia="en-NZ"/>
              </w:rPr>
              <w:t>Trustee:</w:t>
            </w:r>
          </w:p>
        </w:tc>
        <w:tc>
          <w:tcPr>
            <w:tcW w:w="5330" w:type="dxa"/>
          </w:tcPr>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Item 3: Mr Gent asked Ms Hickey to chair the next part of the meeting dealing with his re-appointment as a Trustee.</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Ms Hickey outlined the role of the Trustee and that Mr Gent was retiring by rotation and, being eligible, offered himself for re-election.</w:t>
            </w:r>
          </w:p>
          <w:p w:rsidR="0041712B" w:rsidRDefault="0041712B" w:rsidP="00471B1C">
            <w:pPr>
              <w:jc w:val="both"/>
              <w:rPr>
                <w:rFonts w:ascii="Arial" w:hAnsi="Arial" w:cs="Arial"/>
                <w:sz w:val="22"/>
                <w:szCs w:val="22"/>
                <w:lang w:val="en-NZ" w:eastAsia="en-NZ"/>
              </w:rPr>
            </w:pPr>
          </w:p>
          <w:p w:rsidR="0041712B" w:rsidRDefault="0041712B" w:rsidP="00471B1C">
            <w:pPr>
              <w:tabs>
                <w:tab w:val="left" w:pos="3402"/>
              </w:tabs>
              <w:jc w:val="both"/>
              <w:rPr>
                <w:rFonts w:ascii="Arial" w:hAnsi="Arial" w:cs="Arial"/>
                <w:sz w:val="22"/>
                <w:szCs w:val="22"/>
                <w:lang w:val="en-NZ" w:eastAsia="en-NZ"/>
              </w:rPr>
            </w:pPr>
            <w:r>
              <w:rPr>
                <w:rFonts w:ascii="Arial" w:hAnsi="Arial" w:cs="Arial"/>
                <w:sz w:val="22"/>
                <w:szCs w:val="22"/>
                <w:lang w:val="en-NZ" w:eastAsia="en-NZ"/>
              </w:rPr>
              <w:t xml:space="preserve">It was moved by Ms Hickey and seconded by Ms </w:t>
            </w:r>
            <w:proofErr w:type="spellStart"/>
            <w:r>
              <w:rPr>
                <w:rFonts w:ascii="Arial" w:hAnsi="Arial" w:cs="Arial"/>
                <w:sz w:val="22"/>
                <w:szCs w:val="22"/>
                <w:lang w:val="en-NZ" w:eastAsia="en-NZ"/>
              </w:rPr>
              <w:t>Raue</w:t>
            </w:r>
            <w:proofErr w:type="spellEnd"/>
            <w:r>
              <w:rPr>
                <w:rFonts w:ascii="Arial" w:hAnsi="Arial" w:cs="Arial"/>
                <w:sz w:val="22"/>
                <w:szCs w:val="22"/>
                <w:lang w:val="en-NZ" w:eastAsia="en-NZ"/>
              </w:rPr>
              <w:t xml:space="preserve"> that Mr Gent be re-appointed as a Trustee of the Society. </w:t>
            </w:r>
          </w:p>
          <w:p w:rsidR="0041712B" w:rsidRDefault="0041712B" w:rsidP="00471B1C">
            <w:pPr>
              <w:tabs>
                <w:tab w:val="left" w:pos="3402"/>
              </w:tabs>
              <w:jc w:val="both"/>
              <w:rPr>
                <w:rFonts w:ascii="Arial" w:hAnsi="Arial" w:cs="Arial"/>
                <w:sz w:val="22"/>
                <w:szCs w:val="22"/>
                <w:lang w:val="en-NZ" w:eastAsia="en-NZ"/>
              </w:rPr>
            </w:pPr>
          </w:p>
          <w:p w:rsidR="0041712B" w:rsidRDefault="0041712B" w:rsidP="00471B1C">
            <w:pPr>
              <w:tabs>
                <w:tab w:val="left" w:pos="3402"/>
              </w:tabs>
              <w:jc w:val="both"/>
              <w:rPr>
                <w:rFonts w:ascii="Arial" w:hAnsi="Arial" w:cs="Arial"/>
                <w:sz w:val="22"/>
                <w:szCs w:val="22"/>
                <w:lang w:val="en-NZ" w:eastAsia="en-NZ"/>
              </w:rPr>
            </w:pPr>
            <w:r>
              <w:rPr>
                <w:rFonts w:ascii="Arial" w:hAnsi="Arial" w:cs="Arial"/>
                <w:sz w:val="22"/>
                <w:szCs w:val="22"/>
                <w:lang w:val="en-NZ" w:eastAsia="en-NZ"/>
              </w:rPr>
              <w:t xml:space="preserve">With no discussion from the floor, the motion was put to the meeting and passed on the voices. </w:t>
            </w:r>
          </w:p>
          <w:p w:rsidR="0041712B" w:rsidRDefault="0041712B" w:rsidP="00471B1C">
            <w:pPr>
              <w:tabs>
                <w:tab w:val="left" w:pos="3402"/>
              </w:tabs>
              <w:jc w:val="both"/>
              <w:rPr>
                <w:rFonts w:ascii="Arial" w:hAnsi="Arial" w:cs="Arial"/>
                <w:sz w:val="22"/>
                <w:szCs w:val="22"/>
                <w:lang w:val="en-NZ" w:eastAsia="en-NZ"/>
              </w:rPr>
            </w:pPr>
          </w:p>
          <w:p w:rsidR="0041712B" w:rsidRDefault="0041712B" w:rsidP="00471B1C">
            <w:pPr>
              <w:tabs>
                <w:tab w:val="left" w:pos="3402"/>
              </w:tabs>
              <w:jc w:val="both"/>
            </w:pPr>
          </w:p>
        </w:tc>
      </w:tr>
      <w:tr w:rsidR="0041712B" w:rsidTr="00471B1C">
        <w:tc>
          <w:tcPr>
            <w:tcW w:w="3686" w:type="dxa"/>
          </w:tcPr>
          <w:p w:rsidR="0041712B" w:rsidRDefault="0041712B" w:rsidP="00471B1C">
            <w:pPr>
              <w:jc w:val="both"/>
            </w:pPr>
            <w:r>
              <w:rPr>
                <w:rFonts w:ascii="Arial" w:hAnsi="Arial" w:cs="Arial"/>
                <w:sz w:val="22"/>
                <w:szCs w:val="22"/>
                <w:u w:val="single"/>
                <w:lang w:val="en-NZ" w:eastAsia="en-NZ"/>
              </w:rPr>
              <w:t>Director remuneration:</w:t>
            </w:r>
          </w:p>
        </w:tc>
        <w:tc>
          <w:tcPr>
            <w:tcW w:w="5330" w:type="dxa"/>
          </w:tcPr>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Item 4: Ms Hickey briefly introduced the next resolution, to increase the director remuneration pool from $476,000 to $499,800 per annum.  She declared a conflict of interest on behalf of all Board members and asked Ms Cunningham to chair this part of the meeting.</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Ms Cunningham outlined the Director remuneration review process that had been undertaken.</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It was moved by Ms Cunningham, and seconded by Dr John Matthews, that the Director remuneration pool be increased as outlined in item 4 in the Notice of Meeting.  Ms Cunningham invited discussion from the floor.</w:t>
            </w:r>
          </w:p>
          <w:p w:rsidR="00862DBB" w:rsidRDefault="00862DB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 xml:space="preserve">Dr A </w:t>
            </w:r>
            <w:proofErr w:type="spellStart"/>
            <w:r>
              <w:rPr>
                <w:rFonts w:ascii="Arial" w:hAnsi="Arial" w:cs="Arial"/>
                <w:sz w:val="22"/>
                <w:szCs w:val="22"/>
                <w:lang w:val="en-NZ" w:eastAsia="en-NZ"/>
              </w:rPr>
              <w:t>Gunder</w:t>
            </w:r>
            <w:proofErr w:type="spellEnd"/>
            <w:r>
              <w:rPr>
                <w:rFonts w:ascii="Arial" w:hAnsi="Arial" w:cs="Arial"/>
                <w:sz w:val="22"/>
                <w:szCs w:val="22"/>
                <w:lang w:val="en-NZ" w:eastAsia="en-NZ"/>
              </w:rPr>
              <w:t xml:space="preserve"> spoke against the motion, saying that all funds should be used for Members.</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 xml:space="preserve">There being no further discussion, Ms Cunningham called for a poll and asked members and proxy holders to complete their </w:t>
            </w:r>
            <w:r w:rsidR="00862DBB">
              <w:rPr>
                <w:rFonts w:ascii="Arial" w:hAnsi="Arial" w:cs="Arial"/>
                <w:sz w:val="22"/>
                <w:szCs w:val="22"/>
                <w:lang w:val="en-NZ" w:eastAsia="en-NZ"/>
              </w:rPr>
              <w:t xml:space="preserve">voting </w:t>
            </w:r>
            <w:r>
              <w:rPr>
                <w:rFonts w:ascii="Arial" w:hAnsi="Arial" w:cs="Arial"/>
                <w:sz w:val="22"/>
                <w:szCs w:val="22"/>
                <w:lang w:val="en-NZ" w:eastAsia="en-NZ"/>
              </w:rPr>
              <w:t xml:space="preserve">forms in relation to item 4.  Following the meeting, votes cast at the meeting </w:t>
            </w:r>
            <w:r w:rsidR="00862DBB">
              <w:rPr>
                <w:rFonts w:ascii="Arial" w:hAnsi="Arial" w:cs="Arial"/>
                <w:sz w:val="22"/>
                <w:szCs w:val="22"/>
                <w:lang w:val="en-NZ" w:eastAsia="en-NZ"/>
              </w:rPr>
              <w:t xml:space="preserve">(in person and by proxy) </w:t>
            </w:r>
            <w:r>
              <w:rPr>
                <w:rFonts w:ascii="Arial" w:hAnsi="Arial" w:cs="Arial"/>
                <w:sz w:val="22"/>
                <w:szCs w:val="22"/>
                <w:lang w:val="en-NZ" w:eastAsia="en-NZ"/>
              </w:rPr>
              <w:t>and postal votes were counted, and the motion was carried</w:t>
            </w:r>
            <w:r w:rsidR="00862DBB">
              <w:rPr>
                <w:rFonts w:ascii="Arial" w:hAnsi="Arial" w:cs="Arial"/>
                <w:sz w:val="22"/>
                <w:szCs w:val="22"/>
                <w:lang w:val="en-NZ" w:eastAsia="en-NZ"/>
              </w:rPr>
              <w:t xml:space="preserve"> (65.9% in favour)</w:t>
            </w:r>
            <w:r>
              <w:rPr>
                <w:rFonts w:ascii="Arial" w:hAnsi="Arial" w:cs="Arial"/>
                <w:sz w:val="22"/>
                <w:szCs w:val="22"/>
                <w:lang w:val="en-NZ" w:eastAsia="en-NZ"/>
              </w:rPr>
              <w:t>.</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Ms Cunningham handed the chair back to Mr Gent, who commented briefly on Directors’ responsibilities and the rationale for ensuring remuneration was sufficient to attract suitably qualified individuals.</w:t>
            </w:r>
          </w:p>
          <w:p w:rsidR="009B0F7D" w:rsidRDefault="009B0F7D" w:rsidP="00471B1C">
            <w:pPr>
              <w:jc w:val="both"/>
              <w:rPr>
                <w:rFonts w:ascii="Arial" w:hAnsi="Arial" w:cs="Arial"/>
                <w:sz w:val="22"/>
                <w:szCs w:val="22"/>
                <w:lang w:val="en-NZ" w:eastAsia="en-NZ"/>
              </w:rPr>
            </w:pPr>
          </w:p>
          <w:p w:rsidR="0041712B" w:rsidRDefault="0041712B" w:rsidP="00471B1C">
            <w:pPr>
              <w:jc w:val="both"/>
            </w:pPr>
          </w:p>
        </w:tc>
      </w:tr>
      <w:tr w:rsidR="0041712B" w:rsidTr="00471B1C">
        <w:tc>
          <w:tcPr>
            <w:tcW w:w="3686" w:type="dxa"/>
          </w:tcPr>
          <w:p w:rsidR="0041712B" w:rsidRDefault="0041712B" w:rsidP="00471B1C">
            <w:pPr>
              <w:jc w:val="both"/>
            </w:pPr>
            <w:r w:rsidRPr="00D7484E">
              <w:rPr>
                <w:rFonts w:ascii="Arial" w:hAnsi="Arial" w:cs="Arial"/>
                <w:sz w:val="22"/>
                <w:szCs w:val="22"/>
                <w:u w:val="single"/>
                <w:lang w:val="en-NZ" w:eastAsia="en-NZ"/>
              </w:rPr>
              <w:lastRenderedPageBreak/>
              <w:t>General business:</w:t>
            </w:r>
          </w:p>
        </w:tc>
        <w:tc>
          <w:tcPr>
            <w:tcW w:w="5330" w:type="dxa"/>
          </w:tcPr>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Item 5: Electronic AGM communication</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Mr Gent spoke to the first item of General Business set out in the Notice of Meeting, regarding changes planned to the way the Society communicates with members about the AGM.  The change, to have effect in 2018, would enable the Society to save around $300,000 per year.  Members wanting to stay in touch with the AGM were encouraged by sign-up for My Southern Cross.</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Mr Gent invited members at the meeting needing help to receive future AGM notices to talk with staff who could advise options.</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One member stated that while she had a computer, some others did not and members should be able to opt in or opt out.  Mr Gent responded that the financial saving was compelling but the Society would seek to accommodate individual Members’ requirements.</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Item 6: Specialist care for rare conditions</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Mr Gent introduced the second item of General business set out in the Notice of Meeting, regarding specialist care for rare conditions, and invited the Member who raised the item, S Atkins, to speak to the topic.</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Ms Atkins said she had raised the topic as a result of personal experiences and was seeking a way forward on behalf of members dealing with rare and chronic conditions.  Ms Atkins said since raising the item she had had very positive dealings with Society management and believed Southern Cross had shown good commitment to on-boarding specialists into the Affiliated Provider programme to provide options for the care of rare conditions.  She particularly wanted to thank the Society’s Chief of Healthcare Partnerships, R Ogilvie, for her role in the discussions. Ms Atkins said she continued to be supportive of the Society’s Affiliated Provider approach.</w:t>
            </w:r>
          </w:p>
          <w:p w:rsidR="0041712B" w:rsidRDefault="0041712B" w:rsidP="00471B1C">
            <w:pPr>
              <w:jc w:val="both"/>
              <w:rPr>
                <w:rFonts w:ascii="Arial" w:hAnsi="Arial" w:cs="Arial"/>
                <w:sz w:val="22"/>
                <w:szCs w:val="22"/>
                <w:lang w:val="en-NZ" w:eastAsia="en-NZ"/>
              </w:rPr>
            </w:pPr>
          </w:p>
          <w:p w:rsidR="0041712B" w:rsidRDefault="0041712B" w:rsidP="00471B1C">
            <w:pPr>
              <w:jc w:val="both"/>
              <w:rPr>
                <w:rFonts w:ascii="Arial" w:hAnsi="Arial" w:cs="Arial"/>
                <w:sz w:val="22"/>
                <w:szCs w:val="22"/>
                <w:lang w:val="en-NZ" w:eastAsia="en-NZ"/>
              </w:rPr>
            </w:pPr>
            <w:r>
              <w:rPr>
                <w:rFonts w:ascii="Arial" w:hAnsi="Arial" w:cs="Arial"/>
                <w:sz w:val="22"/>
                <w:szCs w:val="22"/>
                <w:lang w:val="en-NZ" w:eastAsia="en-NZ"/>
              </w:rPr>
              <w:t>Mr Astwick commented bri</w:t>
            </w:r>
            <w:r w:rsidR="003754AE">
              <w:rPr>
                <w:rFonts w:ascii="Arial" w:hAnsi="Arial" w:cs="Arial"/>
                <w:sz w:val="22"/>
                <w:szCs w:val="22"/>
                <w:lang w:val="en-NZ" w:eastAsia="en-NZ"/>
              </w:rPr>
              <w:t xml:space="preserve">efly on the subject </w:t>
            </w:r>
            <w:r>
              <w:rPr>
                <w:rFonts w:ascii="Arial" w:hAnsi="Arial" w:cs="Arial"/>
                <w:sz w:val="22"/>
                <w:szCs w:val="22"/>
                <w:lang w:val="en-NZ" w:eastAsia="en-NZ"/>
              </w:rPr>
              <w:t xml:space="preserve">and asked Ms Ogilvie to provide a further update.  Ms Ogilvie said that the Society had been very successful in negotiating contracts with providers and had over 1,850 in place.  The Society was still working with around 5% of providers for specialist consultations, x-rays and ultrasounds.  Negotiations had resumed with the particular specialist that had </w:t>
            </w:r>
            <w:r>
              <w:rPr>
                <w:rFonts w:ascii="Arial" w:hAnsi="Arial" w:cs="Arial"/>
                <w:sz w:val="22"/>
                <w:szCs w:val="22"/>
                <w:lang w:val="en-NZ" w:eastAsia="en-NZ"/>
              </w:rPr>
              <w:lastRenderedPageBreak/>
              <w:t xml:space="preserve">prompted Ms Atkins item of business, and it was hoped he would soon join the AP programme. </w:t>
            </w:r>
          </w:p>
          <w:p w:rsidR="003754AE" w:rsidRDefault="003754AE" w:rsidP="00471B1C">
            <w:pPr>
              <w:jc w:val="both"/>
              <w:rPr>
                <w:rFonts w:ascii="Arial" w:hAnsi="Arial" w:cs="Arial"/>
                <w:sz w:val="22"/>
                <w:szCs w:val="22"/>
                <w:lang w:val="en-NZ" w:eastAsia="en-NZ"/>
              </w:rPr>
            </w:pPr>
          </w:p>
          <w:p w:rsidR="003754AE" w:rsidRDefault="003754AE" w:rsidP="00471B1C">
            <w:pPr>
              <w:jc w:val="both"/>
              <w:rPr>
                <w:rFonts w:ascii="Arial" w:hAnsi="Arial" w:cs="Arial"/>
                <w:sz w:val="22"/>
                <w:szCs w:val="22"/>
                <w:lang w:val="en-NZ" w:eastAsia="en-NZ"/>
              </w:rPr>
            </w:pPr>
            <w:r>
              <w:rPr>
                <w:rFonts w:ascii="Arial" w:hAnsi="Arial" w:cs="Arial"/>
                <w:sz w:val="22"/>
                <w:szCs w:val="22"/>
                <w:lang w:val="en-NZ" w:eastAsia="en-NZ"/>
              </w:rPr>
              <w:t>Ms Ogilvie thanked Ms Atkins for her role as a patient advocate in the discussions, and for bringing the New Zealand Organisation for Rare Diseases (NZORD), and its database of rare condition specialists, to the Society’s attention.</w:t>
            </w:r>
          </w:p>
          <w:p w:rsidR="003754AE" w:rsidRDefault="003754AE" w:rsidP="00471B1C">
            <w:pPr>
              <w:jc w:val="both"/>
              <w:rPr>
                <w:rFonts w:ascii="Arial" w:hAnsi="Arial" w:cs="Arial"/>
                <w:sz w:val="22"/>
                <w:szCs w:val="22"/>
                <w:lang w:val="en-NZ" w:eastAsia="en-NZ"/>
              </w:rPr>
            </w:pPr>
          </w:p>
          <w:p w:rsidR="003754AE" w:rsidRDefault="003754AE" w:rsidP="00471B1C">
            <w:pPr>
              <w:jc w:val="both"/>
              <w:rPr>
                <w:rFonts w:ascii="Arial" w:hAnsi="Arial" w:cs="Arial"/>
                <w:sz w:val="22"/>
                <w:szCs w:val="22"/>
                <w:lang w:val="en-NZ" w:eastAsia="en-NZ"/>
              </w:rPr>
            </w:pPr>
            <w:r>
              <w:rPr>
                <w:rFonts w:ascii="Arial" w:hAnsi="Arial" w:cs="Arial"/>
                <w:sz w:val="22"/>
                <w:szCs w:val="22"/>
                <w:lang w:val="en-NZ" w:eastAsia="en-NZ"/>
              </w:rPr>
              <w:t>Mrs White, whose question earlier in the meeting had been deferred, was invited by Mr Gent to address the meeting.  Mrs White’s concerns related to life threatening food allergies that her granddaughter had received treatment for.  Mrs White said there was some synergy between her concerns and those raised by Ms Atkins, and she was heartened by the comments Ms Atkins and Ms Ogilvie had made.  She was also supportive of the Society’s Affiliated provider programme.</w:t>
            </w:r>
          </w:p>
          <w:p w:rsidR="003754AE" w:rsidRDefault="003754AE" w:rsidP="00471B1C">
            <w:pPr>
              <w:jc w:val="both"/>
              <w:rPr>
                <w:rFonts w:ascii="Arial" w:hAnsi="Arial" w:cs="Arial"/>
                <w:sz w:val="22"/>
                <w:szCs w:val="22"/>
                <w:lang w:val="en-NZ" w:eastAsia="en-NZ"/>
              </w:rPr>
            </w:pPr>
          </w:p>
          <w:p w:rsidR="003754AE" w:rsidRDefault="003754AE" w:rsidP="00471B1C">
            <w:pPr>
              <w:jc w:val="both"/>
              <w:rPr>
                <w:rFonts w:ascii="Arial" w:hAnsi="Arial" w:cs="Arial"/>
                <w:sz w:val="22"/>
                <w:szCs w:val="22"/>
                <w:lang w:val="en-NZ" w:eastAsia="en-NZ"/>
              </w:rPr>
            </w:pPr>
            <w:r>
              <w:rPr>
                <w:rFonts w:ascii="Arial" w:hAnsi="Arial" w:cs="Arial"/>
                <w:sz w:val="22"/>
                <w:szCs w:val="22"/>
                <w:lang w:val="en-NZ" w:eastAsia="en-NZ"/>
              </w:rPr>
              <w:t>Mr Gent commented that the Affiliated Provider programme was important and appeared to be working well in the majority of cases, but that the Society was putting more work into how the programme worked in less common circumstances such as those that had been raised by Ms Atkins and Mrs White.  He asked management to respond.</w:t>
            </w:r>
          </w:p>
          <w:p w:rsidR="003754AE" w:rsidRDefault="003754AE" w:rsidP="00471B1C">
            <w:pPr>
              <w:jc w:val="both"/>
              <w:rPr>
                <w:rFonts w:ascii="Arial" w:hAnsi="Arial" w:cs="Arial"/>
                <w:sz w:val="22"/>
                <w:szCs w:val="22"/>
                <w:lang w:val="en-NZ" w:eastAsia="en-NZ"/>
              </w:rPr>
            </w:pPr>
          </w:p>
          <w:p w:rsidR="003754AE" w:rsidRDefault="003754AE" w:rsidP="00471B1C">
            <w:pPr>
              <w:jc w:val="both"/>
              <w:rPr>
                <w:rFonts w:ascii="Arial" w:hAnsi="Arial" w:cs="Arial"/>
                <w:sz w:val="22"/>
                <w:szCs w:val="22"/>
                <w:lang w:val="en-NZ" w:eastAsia="en-NZ"/>
              </w:rPr>
            </w:pPr>
            <w:r>
              <w:rPr>
                <w:rFonts w:ascii="Arial" w:hAnsi="Arial" w:cs="Arial"/>
                <w:sz w:val="22"/>
                <w:szCs w:val="22"/>
                <w:lang w:val="en-NZ" w:eastAsia="en-NZ"/>
              </w:rPr>
              <w:t>Ms Ogilvie apologised to Mrs White that a letter sent by management in prior weeks had not been received.  Ms Ogilvie outlined some specifics relating to negotiations with the paediatric allergy specialist Mrs White’s granddaughter had attended.  She also indicated that many allergy specialists in private practice felt cases such as this one were best dealt with in the public health system.  Ms Ogilvie offered to continue discussion with Mrs White after the meeting.</w:t>
            </w:r>
          </w:p>
          <w:p w:rsidR="003754AE" w:rsidRDefault="003754AE" w:rsidP="00471B1C">
            <w:pPr>
              <w:jc w:val="both"/>
              <w:rPr>
                <w:rFonts w:ascii="Arial" w:hAnsi="Arial" w:cs="Arial"/>
                <w:sz w:val="22"/>
                <w:szCs w:val="22"/>
                <w:lang w:val="en-NZ" w:eastAsia="en-NZ"/>
              </w:rPr>
            </w:pPr>
          </w:p>
          <w:p w:rsidR="003754AE" w:rsidRPr="001D66ED" w:rsidRDefault="003754AE" w:rsidP="00471B1C">
            <w:pPr>
              <w:tabs>
                <w:tab w:val="left" w:pos="3402"/>
              </w:tabs>
              <w:jc w:val="both"/>
              <w:rPr>
                <w:rFonts w:ascii="Arial" w:hAnsi="Arial" w:cs="Arial"/>
                <w:sz w:val="22"/>
                <w:szCs w:val="22"/>
                <w:lang w:val="en-NZ" w:eastAsia="en-NZ"/>
              </w:rPr>
            </w:pPr>
            <w:r w:rsidRPr="00D417A4">
              <w:rPr>
                <w:rFonts w:ascii="Arial" w:hAnsi="Arial" w:cs="Arial"/>
                <w:sz w:val="22"/>
                <w:szCs w:val="22"/>
                <w:u w:val="single"/>
                <w:lang w:val="en-NZ" w:eastAsia="en-NZ"/>
              </w:rPr>
              <w:t>Other General Business</w:t>
            </w:r>
          </w:p>
          <w:p w:rsidR="003754AE" w:rsidRDefault="003754AE" w:rsidP="00471B1C">
            <w:pPr>
              <w:jc w:val="both"/>
              <w:rPr>
                <w:rFonts w:ascii="Arial" w:hAnsi="Arial" w:cs="Arial"/>
                <w:sz w:val="22"/>
                <w:szCs w:val="22"/>
                <w:lang w:val="en-NZ" w:eastAsia="en-NZ"/>
              </w:rPr>
            </w:pPr>
          </w:p>
          <w:p w:rsidR="003754AE" w:rsidRDefault="003754AE" w:rsidP="00471B1C">
            <w:pPr>
              <w:tabs>
                <w:tab w:val="left" w:pos="3402"/>
              </w:tabs>
              <w:jc w:val="both"/>
              <w:rPr>
                <w:rFonts w:ascii="Arial" w:hAnsi="Arial" w:cs="Arial"/>
                <w:sz w:val="22"/>
                <w:szCs w:val="22"/>
                <w:lang w:val="en-NZ" w:eastAsia="en-NZ"/>
              </w:rPr>
            </w:pPr>
            <w:r>
              <w:rPr>
                <w:rFonts w:ascii="Arial" w:hAnsi="Arial" w:cs="Arial"/>
                <w:sz w:val="22"/>
                <w:szCs w:val="22"/>
                <w:lang w:val="en-NZ" w:eastAsia="en-NZ"/>
              </w:rPr>
              <w:t xml:space="preserve">Mr N </w:t>
            </w:r>
            <w:proofErr w:type="spellStart"/>
            <w:r>
              <w:rPr>
                <w:rFonts w:ascii="Arial" w:hAnsi="Arial" w:cs="Arial"/>
                <w:sz w:val="22"/>
                <w:szCs w:val="22"/>
                <w:lang w:val="en-NZ" w:eastAsia="en-NZ"/>
              </w:rPr>
              <w:t>Ing</w:t>
            </w:r>
            <w:proofErr w:type="spellEnd"/>
            <w:r>
              <w:rPr>
                <w:rFonts w:ascii="Arial" w:hAnsi="Arial" w:cs="Arial"/>
                <w:sz w:val="22"/>
                <w:szCs w:val="22"/>
                <w:lang w:val="en-NZ" w:eastAsia="en-NZ"/>
              </w:rPr>
              <w:t xml:space="preserve"> asked that criteria for the Society’s Low Claims Reward by reviewed, to take into consideration length of membership, claims made and age.  He said as a low claimer he had subsidised other members over many years.  Mr Gent commented that the Society’s approach was to “price to risk” and that any requirement to have younger members subsidise older members would make the Society uncompetitive for younger members compared with other insurers.  He said the Society had acted in 2016 to phase in a higher threshold for community rating for older members, from 65 years to 75 years, to reduce impacts on older members.  </w:t>
            </w:r>
            <w:r>
              <w:rPr>
                <w:rFonts w:ascii="Arial" w:hAnsi="Arial" w:cs="Arial"/>
                <w:sz w:val="22"/>
                <w:szCs w:val="22"/>
                <w:lang w:val="en-NZ" w:eastAsia="en-NZ"/>
              </w:rPr>
              <w:lastRenderedPageBreak/>
              <w:t>This had already seen a reduction in older members relinquishing their membership.</w:t>
            </w:r>
          </w:p>
          <w:p w:rsidR="003754AE" w:rsidRDefault="003754AE" w:rsidP="00471B1C">
            <w:pPr>
              <w:tabs>
                <w:tab w:val="left" w:pos="3402"/>
              </w:tabs>
              <w:jc w:val="both"/>
              <w:rPr>
                <w:rFonts w:ascii="Arial" w:hAnsi="Arial" w:cs="Arial"/>
                <w:sz w:val="22"/>
                <w:szCs w:val="22"/>
                <w:lang w:val="en-NZ" w:eastAsia="en-NZ"/>
              </w:rPr>
            </w:pPr>
          </w:p>
          <w:p w:rsidR="003754AE" w:rsidRDefault="003754AE" w:rsidP="00471B1C">
            <w:pPr>
              <w:tabs>
                <w:tab w:val="left" w:pos="3402"/>
              </w:tabs>
              <w:jc w:val="both"/>
              <w:rPr>
                <w:rFonts w:ascii="Arial" w:hAnsi="Arial" w:cs="Arial"/>
                <w:sz w:val="22"/>
                <w:szCs w:val="22"/>
                <w:lang w:val="en-NZ" w:eastAsia="en-NZ"/>
              </w:rPr>
            </w:pPr>
            <w:r>
              <w:rPr>
                <w:rFonts w:ascii="Arial" w:hAnsi="Arial" w:cs="Arial"/>
                <w:sz w:val="22"/>
                <w:szCs w:val="22"/>
                <w:lang w:val="en-NZ" w:eastAsia="en-NZ"/>
              </w:rPr>
              <w:t>Two members raised questions around cover for preventative treatment such as vaccinations, and providing incentives for members to stay healthy.  Mr Gent agreed that these ideas had merit but were inherently difficult.  Mr Astwick commented that this was a key area of focus for the Society as it sought to evolve from being an insurer to an assurer of Members’ health.</w:t>
            </w:r>
          </w:p>
          <w:p w:rsidR="003754AE" w:rsidRDefault="003754AE" w:rsidP="00471B1C">
            <w:pPr>
              <w:tabs>
                <w:tab w:val="left" w:pos="3402"/>
              </w:tabs>
              <w:jc w:val="both"/>
              <w:rPr>
                <w:rFonts w:ascii="Arial" w:hAnsi="Arial" w:cs="Arial"/>
                <w:sz w:val="22"/>
                <w:szCs w:val="22"/>
                <w:lang w:val="en-NZ" w:eastAsia="en-NZ"/>
              </w:rPr>
            </w:pPr>
          </w:p>
          <w:p w:rsidR="003754AE" w:rsidRDefault="003754AE" w:rsidP="00471B1C">
            <w:pPr>
              <w:tabs>
                <w:tab w:val="left" w:pos="3402"/>
              </w:tabs>
              <w:jc w:val="both"/>
              <w:rPr>
                <w:rFonts w:ascii="Arial" w:hAnsi="Arial" w:cs="Arial"/>
                <w:sz w:val="22"/>
                <w:szCs w:val="22"/>
                <w:lang w:val="en-NZ" w:eastAsia="en-NZ"/>
              </w:rPr>
            </w:pPr>
            <w:r>
              <w:rPr>
                <w:rFonts w:ascii="Arial" w:hAnsi="Arial" w:cs="Arial"/>
                <w:sz w:val="22"/>
                <w:szCs w:val="22"/>
                <w:lang w:val="en-NZ" w:eastAsia="en-NZ"/>
              </w:rPr>
              <w:t xml:space="preserve">Mrs S Cooper said she had found she could not get cover for specialist consultations and diagnostic procedures  under her previous </w:t>
            </w:r>
            <w:proofErr w:type="spellStart"/>
            <w:r>
              <w:rPr>
                <w:rFonts w:ascii="Arial" w:hAnsi="Arial" w:cs="Arial"/>
                <w:sz w:val="22"/>
                <w:szCs w:val="22"/>
                <w:lang w:val="en-NZ" w:eastAsia="en-NZ"/>
              </w:rPr>
              <w:t>SureCare</w:t>
            </w:r>
            <w:proofErr w:type="spellEnd"/>
            <w:r>
              <w:rPr>
                <w:rFonts w:ascii="Arial" w:hAnsi="Arial" w:cs="Arial"/>
                <w:sz w:val="22"/>
                <w:szCs w:val="22"/>
                <w:lang w:val="en-NZ" w:eastAsia="en-NZ"/>
              </w:rPr>
              <w:t xml:space="preserve"> Policy if they weren’t associated with subsequent surgery.  She and her husband had changed to </w:t>
            </w:r>
            <w:proofErr w:type="spellStart"/>
            <w:r>
              <w:rPr>
                <w:rFonts w:ascii="Arial" w:hAnsi="Arial" w:cs="Arial"/>
                <w:sz w:val="22"/>
                <w:szCs w:val="22"/>
                <w:lang w:val="en-NZ" w:eastAsia="en-NZ"/>
              </w:rPr>
              <w:t>KiwiCare</w:t>
            </w:r>
            <w:proofErr w:type="spellEnd"/>
            <w:r>
              <w:rPr>
                <w:rFonts w:ascii="Arial" w:hAnsi="Arial" w:cs="Arial"/>
                <w:sz w:val="22"/>
                <w:szCs w:val="22"/>
                <w:lang w:val="en-NZ" w:eastAsia="en-NZ"/>
              </w:rPr>
              <w:t xml:space="preserve"> as a result.  She wanted to bring this issue to other Members’ attention</w:t>
            </w:r>
          </w:p>
          <w:p w:rsidR="003754AE" w:rsidRDefault="003754AE" w:rsidP="00471B1C">
            <w:pPr>
              <w:jc w:val="both"/>
              <w:rPr>
                <w:rFonts w:ascii="Arial" w:hAnsi="Arial" w:cs="Arial"/>
                <w:sz w:val="22"/>
                <w:szCs w:val="22"/>
                <w:lang w:val="en-NZ" w:eastAsia="en-NZ"/>
              </w:rPr>
            </w:pPr>
          </w:p>
          <w:p w:rsidR="0041712B" w:rsidRDefault="0041712B" w:rsidP="00471B1C">
            <w:pPr>
              <w:jc w:val="both"/>
            </w:pPr>
          </w:p>
        </w:tc>
      </w:tr>
      <w:tr w:rsidR="0041712B" w:rsidTr="00471B1C">
        <w:tc>
          <w:tcPr>
            <w:tcW w:w="3686" w:type="dxa"/>
          </w:tcPr>
          <w:p w:rsidR="0041712B" w:rsidRDefault="003754AE" w:rsidP="00471B1C">
            <w:pPr>
              <w:jc w:val="both"/>
            </w:pPr>
            <w:r>
              <w:rPr>
                <w:rFonts w:ascii="Arial" w:hAnsi="Arial" w:cs="Arial"/>
                <w:sz w:val="22"/>
                <w:szCs w:val="22"/>
                <w:lang w:val="en-NZ" w:eastAsia="en-NZ"/>
              </w:rPr>
              <w:lastRenderedPageBreak/>
              <w:t>The meeting closed at 3.21pm</w:t>
            </w:r>
            <w:r w:rsidRPr="00470EE0">
              <w:rPr>
                <w:rFonts w:ascii="Arial" w:hAnsi="Arial" w:cs="Arial"/>
                <w:sz w:val="22"/>
                <w:szCs w:val="22"/>
                <w:lang w:val="en-NZ" w:eastAsia="en-NZ"/>
              </w:rPr>
              <w:t>.</w:t>
            </w:r>
          </w:p>
        </w:tc>
        <w:tc>
          <w:tcPr>
            <w:tcW w:w="5330" w:type="dxa"/>
          </w:tcPr>
          <w:p w:rsidR="0041712B" w:rsidRDefault="0041712B" w:rsidP="00471B1C">
            <w:pPr>
              <w:jc w:val="both"/>
            </w:pPr>
          </w:p>
        </w:tc>
      </w:tr>
    </w:tbl>
    <w:p w:rsidR="0041712B" w:rsidRPr="00257F54" w:rsidRDefault="0041712B" w:rsidP="00471B1C">
      <w:pPr>
        <w:jc w:val="both"/>
      </w:pPr>
    </w:p>
    <w:sectPr w:rsidR="0041712B" w:rsidRPr="00257F54" w:rsidSect="0041712B">
      <w:footerReference w:type="default" r:id="rId7"/>
      <w:pgSz w:w="11906" w:h="16838"/>
      <w:pgMar w:top="1674"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2B" w:rsidRDefault="0041712B" w:rsidP="00CF3066">
      <w:r>
        <w:separator/>
      </w:r>
    </w:p>
  </w:endnote>
  <w:endnote w:type="continuationSeparator" w:id="0">
    <w:p w:rsidR="0041712B" w:rsidRDefault="0041712B" w:rsidP="00CF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2B" w:rsidRDefault="0041712B" w:rsidP="00BA49A2">
    <w:pPr>
      <w:pStyle w:val="Footer"/>
      <w:tabs>
        <w:tab w:val="left" w:pos="540"/>
        <w:tab w:val="right" w:pos="9214"/>
      </w:tabs>
      <w:ind w:right="-99"/>
      <w:rPr>
        <w:rFonts w:cs="Arial"/>
        <w:color w:val="3093CC"/>
        <w:sz w:val="16"/>
        <w:szCs w:val="16"/>
      </w:rPr>
    </w:pPr>
  </w:p>
  <w:p w:rsidR="0041712B" w:rsidRDefault="0041712B" w:rsidP="00BA49A2">
    <w:pPr>
      <w:pStyle w:val="Footer"/>
      <w:tabs>
        <w:tab w:val="left" w:pos="540"/>
        <w:tab w:val="right" w:pos="9214"/>
      </w:tabs>
      <w:ind w:right="-99"/>
      <w:rPr>
        <w:rFonts w:cs="Arial"/>
        <w:color w:val="3093CC"/>
        <w:sz w:val="16"/>
        <w:szCs w:val="16"/>
      </w:rPr>
    </w:pPr>
  </w:p>
  <w:p w:rsidR="0041712B" w:rsidRDefault="0041712B" w:rsidP="00BA49A2">
    <w:pPr>
      <w:pStyle w:val="Footer"/>
      <w:tabs>
        <w:tab w:val="left" w:pos="540"/>
        <w:tab w:val="right" w:pos="9214"/>
      </w:tabs>
      <w:ind w:right="-99"/>
      <w:rPr>
        <w:rFonts w:cs="Arial"/>
        <w:color w:val="3093CC"/>
        <w:sz w:val="16"/>
        <w:szCs w:val="16"/>
      </w:rPr>
    </w:pPr>
  </w:p>
  <w:p w:rsidR="00CF3066" w:rsidRPr="000511BA" w:rsidRDefault="00CF3066" w:rsidP="00BA49A2">
    <w:pPr>
      <w:pStyle w:val="Footer"/>
      <w:tabs>
        <w:tab w:val="left" w:pos="540"/>
        <w:tab w:val="right" w:pos="9214"/>
      </w:tabs>
      <w:ind w:right="-99"/>
      <w:rPr>
        <w:rFonts w:cs="Arial"/>
        <w:color w:val="3093CC"/>
        <w:sz w:val="16"/>
        <w:szCs w:val="16"/>
      </w:rPr>
    </w:pPr>
    <w:r w:rsidRPr="000511BA">
      <w:rPr>
        <w:rFonts w:cs="Arial"/>
        <w:color w:val="3093CC"/>
        <w:sz w:val="16"/>
        <w:szCs w:val="16"/>
      </w:rPr>
      <w:t xml:space="preserve">  </w:t>
    </w:r>
  </w:p>
  <w:p w:rsidR="00CF3066" w:rsidRPr="000511BA" w:rsidRDefault="00CF3066">
    <w:pPr>
      <w:pStyle w:val="Footer"/>
      <w:rPr>
        <w:color w:val="3093C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2B" w:rsidRDefault="0041712B" w:rsidP="00CF3066">
      <w:r>
        <w:separator/>
      </w:r>
    </w:p>
  </w:footnote>
  <w:footnote w:type="continuationSeparator" w:id="0">
    <w:p w:rsidR="0041712B" w:rsidRDefault="0041712B" w:rsidP="00CF3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807"/>
    <w:multiLevelType w:val="multilevel"/>
    <w:tmpl w:val="1409001D"/>
    <w:numStyleLink w:val="SouthernCrossBulletts"/>
  </w:abstractNum>
  <w:abstractNum w:abstractNumId="1" w15:restartNumberingAfterBreak="0">
    <w:nsid w:val="0282606D"/>
    <w:multiLevelType w:val="multilevel"/>
    <w:tmpl w:val="1409001D"/>
    <w:numStyleLink w:val="SouthernCrossBulletts"/>
  </w:abstractNum>
  <w:abstractNum w:abstractNumId="2" w15:restartNumberingAfterBreak="0">
    <w:nsid w:val="10856745"/>
    <w:multiLevelType w:val="multilevel"/>
    <w:tmpl w:val="1409001D"/>
    <w:numStyleLink w:val="SouthernCrossBulletts"/>
  </w:abstractNum>
  <w:abstractNum w:abstractNumId="3" w15:restartNumberingAfterBreak="0">
    <w:nsid w:val="13F56071"/>
    <w:multiLevelType w:val="hybridMultilevel"/>
    <w:tmpl w:val="1DB03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496D5A"/>
    <w:multiLevelType w:val="multilevel"/>
    <w:tmpl w:val="1409001D"/>
    <w:numStyleLink w:val="SouthernCrossBulletts"/>
  </w:abstractNum>
  <w:abstractNum w:abstractNumId="5" w15:restartNumberingAfterBreak="0">
    <w:nsid w:val="1646224D"/>
    <w:multiLevelType w:val="multilevel"/>
    <w:tmpl w:val="1409001D"/>
    <w:numStyleLink w:val="SouthernCrossBulletts"/>
  </w:abstractNum>
  <w:abstractNum w:abstractNumId="6" w15:restartNumberingAfterBreak="0">
    <w:nsid w:val="1CEC3FFB"/>
    <w:multiLevelType w:val="multilevel"/>
    <w:tmpl w:val="1409001D"/>
    <w:numStyleLink w:val="SouthernCrossBulletts"/>
  </w:abstractNum>
  <w:abstractNum w:abstractNumId="7" w15:restartNumberingAfterBreak="0">
    <w:nsid w:val="24591AFD"/>
    <w:multiLevelType w:val="hybridMultilevel"/>
    <w:tmpl w:val="30C68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7161D7"/>
    <w:multiLevelType w:val="hybridMultilevel"/>
    <w:tmpl w:val="6F4AF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100FAD"/>
    <w:multiLevelType w:val="multilevel"/>
    <w:tmpl w:val="1409001D"/>
    <w:numStyleLink w:val="SouthernCrossBulletts"/>
  </w:abstractNum>
  <w:abstractNum w:abstractNumId="10" w15:restartNumberingAfterBreak="0">
    <w:nsid w:val="3F0F51A2"/>
    <w:multiLevelType w:val="multilevel"/>
    <w:tmpl w:val="1409001D"/>
    <w:numStyleLink w:val="SouthernCrossBulletts"/>
  </w:abstractNum>
  <w:abstractNum w:abstractNumId="11" w15:restartNumberingAfterBreak="0">
    <w:nsid w:val="42DB7C3E"/>
    <w:multiLevelType w:val="multilevel"/>
    <w:tmpl w:val="1409001D"/>
    <w:numStyleLink w:val="SouthernCrossBulletts"/>
  </w:abstractNum>
  <w:abstractNum w:abstractNumId="12" w15:restartNumberingAfterBreak="0">
    <w:nsid w:val="47C62AEF"/>
    <w:multiLevelType w:val="multilevel"/>
    <w:tmpl w:val="1409001D"/>
    <w:numStyleLink w:val="SouthernCrossBulletts"/>
  </w:abstractNum>
  <w:abstractNum w:abstractNumId="13" w15:restartNumberingAfterBreak="0">
    <w:nsid w:val="53582829"/>
    <w:multiLevelType w:val="multilevel"/>
    <w:tmpl w:val="1409001D"/>
    <w:numStyleLink w:val="SouthernCrossBulletts"/>
  </w:abstractNum>
  <w:abstractNum w:abstractNumId="14" w15:restartNumberingAfterBreak="0">
    <w:nsid w:val="5BF507ED"/>
    <w:multiLevelType w:val="multilevel"/>
    <w:tmpl w:val="1409001D"/>
    <w:styleLink w:val="SouthernCrossBulletts"/>
    <w:lvl w:ilvl="0">
      <w:start w:val="1"/>
      <w:numFmt w:val="bullet"/>
      <w:pStyle w:val="SXBullets"/>
      <w:lvlText w:val=""/>
      <w:lvlJc w:val="left"/>
      <w:pPr>
        <w:ind w:left="360" w:hanging="360"/>
      </w:pPr>
      <w:rPr>
        <w:rFonts w:ascii="Symbol" w:hAnsi="Symbol" w:hint="default"/>
        <w:color w:val="595959" w:themeColor="text1" w:themeTint="A6"/>
      </w:rPr>
    </w:lvl>
    <w:lvl w:ilvl="1">
      <w:start w:val="1"/>
      <w:numFmt w:val="bullet"/>
      <w:lvlText w:val=""/>
      <w:lvlJc w:val="left"/>
      <w:pPr>
        <w:ind w:left="1080" w:hanging="360"/>
      </w:pPr>
      <w:rPr>
        <w:rFonts w:ascii="Symbol" w:hAnsi="Symbol" w:hint="default"/>
        <w:color w:val="595959" w:themeColor="text1" w:themeTint="A6"/>
      </w:rPr>
    </w:lvl>
    <w:lvl w:ilvl="2">
      <w:start w:val="1"/>
      <w:numFmt w:val="bullet"/>
      <w:lvlText w:val=""/>
      <w:lvlJc w:val="left"/>
      <w:pPr>
        <w:ind w:left="1800" w:hanging="360"/>
      </w:pPr>
      <w:rPr>
        <w:rFonts w:ascii="Symbol" w:hAnsi="Symbol" w:hint="default"/>
        <w:color w:val="595959" w:themeColor="text1" w:themeTint="A6"/>
      </w:rPr>
    </w:lvl>
    <w:lvl w:ilvl="3">
      <w:start w:val="1"/>
      <w:numFmt w:val="bullet"/>
      <w:lvlText w:val=""/>
      <w:lvlJc w:val="left"/>
      <w:pPr>
        <w:ind w:left="2520" w:hanging="360"/>
      </w:pPr>
      <w:rPr>
        <w:rFonts w:ascii="Symbol" w:hAnsi="Symbol" w:hint="default"/>
        <w:color w:val="595959" w:themeColor="text1" w:themeTint="A6"/>
      </w:rPr>
    </w:lvl>
    <w:lvl w:ilvl="4">
      <w:start w:val="1"/>
      <w:numFmt w:val="bullet"/>
      <w:lvlText w:val=""/>
      <w:lvlJc w:val="left"/>
      <w:pPr>
        <w:ind w:left="3240" w:hanging="360"/>
      </w:pPr>
      <w:rPr>
        <w:rFonts w:ascii="Symbol" w:hAnsi="Symbol" w:hint="default"/>
        <w:color w:val="595959" w:themeColor="text1" w:themeTint="A6"/>
      </w:rPr>
    </w:lvl>
    <w:lvl w:ilvl="5">
      <w:start w:val="1"/>
      <w:numFmt w:val="bullet"/>
      <w:lvlText w:val=""/>
      <w:lvlJc w:val="left"/>
      <w:pPr>
        <w:ind w:left="3960" w:hanging="360"/>
      </w:pPr>
      <w:rPr>
        <w:rFonts w:ascii="Symbol" w:hAnsi="Symbol" w:hint="default"/>
        <w:color w:val="595959" w:themeColor="text1" w:themeTint="A6"/>
      </w:rPr>
    </w:lvl>
    <w:lvl w:ilvl="6">
      <w:start w:val="1"/>
      <w:numFmt w:val="bullet"/>
      <w:lvlText w:val=""/>
      <w:lvlJc w:val="left"/>
      <w:pPr>
        <w:ind w:left="4680" w:hanging="360"/>
      </w:pPr>
      <w:rPr>
        <w:rFonts w:ascii="Symbol" w:hAnsi="Symbol" w:hint="default"/>
        <w:color w:val="595959" w:themeColor="text1" w:themeTint="A6"/>
      </w:rPr>
    </w:lvl>
    <w:lvl w:ilvl="7">
      <w:start w:val="1"/>
      <w:numFmt w:val="bullet"/>
      <w:lvlText w:val=""/>
      <w:lvlJc w:val="left"/>
      <w:pPr>
        <w:ind w:left="5400" w:hanging="360"/>
      </w:pPr>
      <w:rPr>
        <w:rFonts w:ascii="Symbol" w:hAnsi="Symbol" w:hint="default"/>
        <w:color w:val="595959" w:themeColor="text1" w:themeTint="A6"/>
      </w:rPr>
    </w:lvl>
    <w:lvl w:ilvl="8">
      <w:start w:val="1"/>
      <w:numFmt w:val="bullet"/>
      <w:lvlText w:val=""/>
      <w:lvlJc w:val="left"/>
      <w:pPr>
        <w:ind w:left="6120" w:hanging="360"/>
      </w:pPr>
      <w:rPr>
        <w:rFonts w:ascii="Symbol" w:hAnsi="Symbol" w:hint="default"/>
        <w:color w:val="595959" w:themeColor="text1" w:themeTint="A6"/>
      </w:rPr>
    </w:lvl>
  </w:abstractNum>
  <w:abstractNum w:abstractNumId="15" w15:restartNumberingAfterBreak="0">
    <w:nsid w:val="5F285DCE"/>
    <w:multiLevelType w:val="multilevel"/>
    <w:tmpl w:val="1409001D"/>
    <w:numStyleLink w:val="SouthernCrossBulletts"/>
  </w:abstractNum>
  <w:abstractNum w:abstractNumId="16" w15:restartNumberingAfterBreak="0">
    <w:nsid w:val="60EB53A3"/>
    <w:multiLevelType w:val="hybridMultilevel"/>
    <w:tmpl w:val="5316FB82"/>
    <w:lvl w:ilvl="0" w:tplc="1B165ABC">
      <w:start w:val="1"/>
      <w:numFmt w:val="bullet"/>
      <w:lvlText w:val=""/>
      <w:lvlJc w:val="left"/>
      <w:pPr>
        <w:ind w:left="720" w:hanging="360"/>
      </w:pPr>
      <w:rPr>
        <w:rFonts w:ascii="Symbol" w:hAnsi="Symbol" w:hint="default"/>
        <w:color w:val="595959" w:themeColor="text1" w:themeTint="A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6FF10DD"/>
    <w:multiLevelType w:val="hybridMultilevel"/>
    <w:tmpl w:val="2D928946"/>
    <w:lvl w:ilvl="0" w:tplc="AFACCB68">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7015093"/>
    <w:multiLevelType w:val="hybridMultilevel"/>
    <w:tmpl w:val="C5A01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7114907"/>
    <w:multiLevelType w:val="multilevel"/>
    <w:tmpl w:val="1409001D"/>
    <w:numStyleLink w:val="SouthernCrossBulletts"/>
  </w:abstractNum>
  <w:abstractNum w:abstractNumId="20" w15:restartNumberingAfterBreak="0">
    <w:nsid w:val="677E1FE9"/>
    <w:multiLevelType w:val="hybridMultilevel"/>
    <w:tmpl w:val="B5169706"/>
    <w:lvl w:ilvl="0" w:tplc="D2CC964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B304ED0"/>
    <w:multiLevelType w:val="multilevel"/>
    <w:tmpl w:val="1409001D"/>
    <w:numStyleLink w:val="SouthernCrossBulletts"/>
  </w:abstractNum>
  <w:abstractNum w:abstractNumId="22" w15:restartNumberingAfterBreak="0">
    <w:nsid w:val="71B62049"/>
    <w:multiLevelType w:val="multilevel"/>
    <w:tmpl w:val="1409001D"/>
    <w:numStyleLink w:val="SouthernCrossBulletts"/>
  </w:abstractNum>
  <w:abstractNum w:abstractNumId="23" w15:restartNumberingAfterBreak="0">
    <w:nsid w:val="73001BD2"/>
    <w:multiLevelType w:val="multilevel"/>
    <w:tmpl w:val="1409001D"/>
    <w:numStyleLink w:val="SouthernCrossBulletts"/>
  </w:abstractNum>
  <w:abstractNum w:abstractNumId="24" w15:restartNumberingAfterBreak="0">
    <w:nsid w:val="73B24031"/>
    <w:multiLevelType w:val="multilevel"/>
    <w:tmpl w:val="1409001D"/>
    <w:numStyleLink w:val="SouthernCrossBulletts"/>
  </w:abstractNum>
  <w:num w:numId="1">
    <w:abstractNumId w:val="16"/>
  </w:num>
  <w:num w:numId="2">
    <w:abstractNumId w:val="7"/>
  </w:num>
  <w:num w:numId="3">
    <w:abstractNumId w:val="14"/>
  </w:num>
  <w:num w:numId="4">
    <w:abstractNumId w:val="12"/>
  </w:num>
  <w:num w:numId="5">
    <w:abstractNumId w:val="21"/>
  </w:num>
  <w:num w:numId="6">
    <w:abstractNumId w:val="10"/>
  </w:num>
  <w:num w:numId="7">
    <w:abstractNumId w:val="6"/>
  </w:num>
  <w:num w:numId="8">
    <w:abstractNumId w:val="11"/>
  </w:num>
  <w:num w:numId="9">
    <w:abstractNumId w:val="23"/>
  </w:num>
  <w:num w:numId="10">
    <w:abstractNumId w:val="3"/>
  </w:num>
  <w:num w:numId="11">
    <w:abstractNumId w:val="5"/>
  </w:num>
  <w:num w:numId="12">
    <w:abstractNumId w:val="9"/>
  </w:num>
  <w:num w:numId="13">
    <w:abstractNumId w:val="8"/>
  </w:num>
  <w:num w:numId="14">
    <w:abstractNumId w:val="20"/>
  </w:num>
  <w:num w:numId="15">
    <w:abstractNumId w:val="18"/>
  </w:num>
  <w:num w:numId="16">
    <w:abstractNumId w:val="0"/>
  </w:num>
  <w:num w:numId="17">
    <w:abstractNumId w:val="4"/>
  </w:num>
  <w:num w:numId="18">
    <w:abstractNumId w:val="1"/>
  </w:num>
  <w:num w:numId="19">
    <w:abstractNumId w:val="24"/>
  </w:num>
  <w:num w:numId="20">
    <w:abstractNumId w:val="13"/>
  </w:num>
  <w:num w:numId="21">
    <w:abstractNumId w:val="15"/>
  </w:num>
  <w:num w:numId="22">
    <w:abstractNumId w:val="19"/>
  </w:num>
  <w:num w:numId="23">
    <w:abstractNumId w:val="2"/>
  </w:num>
  <w:num w:numId="24">
    <w:abstractNumId w:val="2"/>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2B"/>
    <w:rsid w:val="000511BA"/>
    <w:rsid w:val="000D2490"/>
    <w:rsid w:val="000E3693"/>
    <w:rsid w:val="00131889"/>
    <w:rsid w:val="00157E60"/>
    <w:rsid w:val="001743A5"/>
    <w:rsid w:val="001949D0"/>
    <w:rsid w:val="00223A6E"/>
    <w:rsid w:val="00257F54"/>
    <w:rsid w:val="00267CF2"/>
    <w:rsid w:val="00271202"/>
    <w:rsid w:val="002C17AE"/>
    <w:rsid w:val="002F460D"/>
    <w:rsid w:val="003634CA"/>
    <w:rsid w:val="003754AE"/>
    <w:rsid w:val="0041712B"/>
    <w:rsid w:val="00471B1C"/>
    <w:rsid w:val="005140ED"/>
    <w:rsid w:val="005533D0"/>
    <w:rsid w:val="005A5612"/>
    <w:rsid w:val="005B0495"/>
    <w:rsid w:val="0065742E"/>
    <w:rsid w:val="006D458B"/>
    <w:rsid w:val="00830383"/>
    <w:rsid w:val="00843C7E"/>
    <w:rsid w:val="00862DBB"/>
    <w:rsid w:val="008913D4"/>
    <w:rsid w:val="008C4738"/>
    <w:rsid w:val="008F1EB2"/>
    <w:rsid w:val="008F5D18"/>
    <w:rsid w:val="00976084"/>
    <w:rsid w:val="009B0F7D"/>
    <w:rsid w:val="00A03D94"/>
    <w:rsid w:val="00A94499"/>
    <w:rsid w:val="00BA49A2"/>
    <w:rsid w:val="00BB4C0F"/>
    <w:rsid w:val="00BC6E20"/>
    <w:rsid w:val="00BE6861"/>
    <w:rsid w:val="00C40F27"/>
    <w:rsid w:val="00C73F31"/>
    <w:rsid w:val="00CF3066"/>
    <w:rsid w:val="00D8762B"/>
    <w:rsid w:val="00DA30EE"/>
    <w:rsid w:val="00EA722A"/>
    <w:rsid w:val="00F14D60"/>
    <w:rsid w:val="00F300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F3A98FB-29F6-4381-A2F3-BE6C07E0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2B"/>
    <w:pPr>
      <w:spacing w:after="0" w:line="240" w:lineRule="auto"/>
    </w:pPr>
    <w:rPr>
      <w:rFonts w:ascii="Times New Roman" w:eastAsia="Times New Roman" w:hAnsi="Times New Roman" w:cs="Times New Roman"/>
      <w:color w:val="auto"/>
      <w:lang w:val="en-GB"/>
    </w:rPr>
  </w:style>
  <w:style w:type="paragraph" w:styleId="Heading1">
    <w:name w:val="heading 1"/>
    <w:basedOn w:val="Normal"/>
    <w:next w:val="Normal"/>
    <w:link w:val="Heading1Char"/>
    <w:qFormat/>
    <w:rsid w:val="005533D0"/>
    <w:pPr>
      <w:keepNext/>
      <w:keepLines/>
      <w:spacing w:before="480"/>
      <w:outlineLvl w:val="0"/>
    </w:pPr>
    <w:rPr>
      <w:rFonts w:asciiTheme="majorHAnsi" w:eastAsiaTheme="majorEastAsia" w:hAnsiTheme="majorHAnsi" w:cstheme="majorBidi"/>
      <w:bCs/>
      <w:sz w:val="60"/>
      <w:szCs w:val="28"/>
    </w:rPr>
  </w:style>
  <w:style w:type="paragraph" w:styleId="Heading2">
    <w:name w:val="heading 2"/>
    <w:basedOn w:val="Normal"/>
    <w:next w:val="Normal"/>
    <w:link w:val="Heading2Char"/>
    <w:uiPriority w:val="9"/>
    <w:unhideWhenUsed/>
    <w:qFormat/>
    <w:rsid w:val="00C73F31"/>
    <w:pPr>
      <w:keepNext/>
      <w:keepLines/>
      <w:spacing w:before="200"/>
      <w:outlineLvl w:val="1"/>
    </w:pPr>
    <w:rPr>
      <w:rFonts w:asciiTheme="majorHAnsi" w:eastAsiaTheme="majorEastAsia" w:hAnsiTheme="majorHAnsi" w:cstheme="majorBidi"/>
      <w:bCs/>
      <w:color w:val="3093CC"/>
      <w:sz w:val="28"/>
      <w:szCs w:val="26"/>
    </w:rPr>
  </w:style>
  <w:style w:type="paragraph" w:styleId="Heading3">
    <w:name w:val="heading 3"/>
    <w:basedOn w:val="Normal"/>
    <w:next w:val="Normal"/>
    <w:link w:val="Heading3Char"/>
    <w:uiPriority w:val="9"/>
    <w:unhideWhenUsed/>
    <w:qFormat/>
    <w:rsid w:val="005533D0"/>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2C17AE"/>
    <w:pPr>
      <w:pBdr>
        <w:bottom w:val="single" w:sz="4" w:space="1" w:color="B5B6B8" w:themeColor="text2" w:themeTint="7F"/>
      </w:pBdr>
      <w:spacing w:before="200" w:after="100"/>
      <w:contextualSpacing/>
      <w:outlineLvl w:val="3"/>
    </w:pPr>
    <w:rPr>
      <w:rFonts w:asciiTheme="majorHAnsi" w:eastAsiaTheme="majorEastAsia" w:hAnsiTheme="majorHAnsi" w:cstheme="majorBidi"/>
      <w:b/>
      <w:bCs/>
      <w:smallCaps/>
      <w:color w:val="919195" w:themeColor="text2" w:themeTint="BF"/>
      <w:spacing w:val="20"/>
    </w:rPr>
  </w:style>
  <w:style w:type="paragraph" w:styleId="Heading5">
    <w:name w:val="heading 5"/>
    <w:basedOn w:val="Normal"/>
    <w:next w:val="Normal"/>
    <w:link w:val="Heading5Char"/>
    <w:uiPriority w:val="9"/>
    <w:semiHidden/>
    <w:unhideWhenUsed/>
    <w:rsid w:val="002C17AE"/>
    <w:pPr>
      <w:pBdr>
        <w:bottom w:val="single" w:sz="4" w:space="1" w:color="A6A7AA" w:themeColor="text2" w:themeTint="99"/>
      </w:pBdr>
      <w:spacing w:before="200" w:after="100"/>
      <w:contextualSpacing/>
      <w:outlineLvl w:val="4"/>
    </w:pPr>
    <w:rPr>
      <w:rFonts w:asciiTheme="majorHAnsi" w:eastAsiaTheme="majorEastAsia" w:hAnsiTheme="majorHAnsi" w:cstheme="majorBidi"/>
      <w:smallCaps/>
      <w:color w:val="919195" w:themeColor="text2" w:themeTint="BF"/>
      <w:spacing w:val="20"/>
    </w:rPr>
  </w:style>
  <w:style w:type="paragraph" w:styleId="Heading6">
    <w:name w:val="heading 6"/>
    <w:basedOn w:val="Normal"/>
    <w:next w:val="Normal"/>
    <w:link w:val="Heading6Char"/>
    <w:uiPriority w:val="9"/>
    <w:semiHidden/>
    <w:unhideWhenUsed/>
    <w:qFormat/>
    <w:rsid w:val="00F30039"/>
    <w:pPr>
      <w:keepNext/>
      <w:keepLines/>
      <w:spacing w:before="200"/>
      <w:outlineLvl w:val="5"/>
    </w:pPr>
    <w:rPr>
      <w:rFonts w:asciiTheme="majorHAnsi" w:eastAsiaTheme="majorEastAsia" w:hAnsiTheme="majorHAnsi" w:cstheme="majorBidi"/>
      <w:i/>
      <w:iCs/>
      <w:color w:val="53681A" w:themeColor="accent1" w:themeShade="7F"/>
    </w:rPr>
  </w:style>
  <w:style w:type="paragraph" w:styleId="Heading7">
    <w:name w:val="heading 7"/>
    <w:basedOn w:val="Normal"/>
    <w:next w:val="Normal"/>
    <w:link w:val="Heading7Char"/>
    <w:uiPriority w:val="9"/>
    <w:semiHidden/>
    <w:unhideWhenUsed/>
    <w:qFormat/>
    <w:rsid w:val="00F300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0039"/>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3003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5">
    <w:name w:val="Medium Shading 1 Accent 5"/>
    <w:aliases w:val="Southern Cross Tables"/>
    <w:basedOn w:val="TableNormal"/>
    <w:uiPriority w:val="63"/>
    <w:rsid w:val="00BA49A2"/>
    <w:pPr>
      <w:spacing w:before="120" w:after="120" w:line="240" w:lineRule="auto"/>
    </w:pPr>
    <w:rPr>
      <w:rFonts w:ascii="Arial" w:eastAsiaTheme="minorEastAsia" w:hAnsi="Arial"/>
      <w:color w:val="000000" w:themeColor="text1"/>
    </w:rPr>
    <w:tblPr>
      <w:tblStyleRowBandSize w:val="1"/>
      <w:tblStyleColBandSize w:val="1"/>
      <w:tblBorders>
        <w:insideH w:val="single" w:sz="4" w:space="0" w:color="6D6E71"/>
        <w:insideV w:val="single" w:sz="4" w:space="0" w:color="6D6E71"/>
      </w:tblBorders>
    </w:tblPr>
    <w:tcPr>
      <w:vAlign w:val="center"/>
    </w:tcPr>
    <w:tblStylePr w:type="firstRow">
      <w:pPr>
        <w:wordWrap/>
        <w:spacing w:beforeLines="0" w:before="120" w:beforeAutospacing="0" w:afterLines="0" w:after="120" w:afterAutospacing="0" w:line="240" w:lineRule="auto"/>
        <w:jc w:val="left"/>
      </w:pPr>
      <w:rPr>
        <w:rFonts w:ascii="Arial" w:hAnsi="Arial"/>
        <w:b/>
        <w:bCs/>
        <w:i w:val="0"/>
        <w:color w:val="FFFFFF" w:themeColor="background1"/>
      </w:rPr>
      <w:tblPr/>
      <w:tcPr>
        <w:shd w:val="clear" w:color="auto" w:fill="3093CC"/>
      </w:tcPr>
    </w:tblStylePr>
    <w:tblStylePr w:type="lastRow">
      <w:pPr>
        <w:spacing w:before="0" w:after="0" w:line="240" w:lineRule="auto"/>
      </w:pPr>
      <w:rPr>
        <w:b/>
        <w:bCs/>
      </w:rPr>
    </w:tblStylePr>
    <w:tblStylePr w:type="firstCol">
      <w:rPr>
        <w:b w:val="0"/>
        <w:bCs/>
      </w:rPr>
    </w:tblStylePr>
    <w:tblStylePr w:type="lastCol">
      <w:rPr>
        <w:b/>
        <w:bCs/>
      </w:rPr>
    </w:tblStylePr>
    <w:tblStylePr w:type="band1Vert">
      <w:tblPr/>
      <w:tcPr>
        <w:shd w:val="clear" w:color="auto" w:fill="FFFFFF" w:themeFill="background1"/>
      </w:tcPr>
    </w:tblStylePr>
    <w:tblStylePr w:type="band1Horz">
      <w:rPr>
        <w:color w:val="6D6E71"/>
      </w:rPr>
      <w:tblPr/>
      <w:tcPr>
        <w:shd w:val="clear" w:color="auto" w:fill="FFFFFF" w:themeFill="background1"/>
      </w:tcPr>
    </w:tblStylePr>
    <w:tblStylePr w:type="band2Horz">
      <w:rPr>
        <w:rFonts w:ascii="Arial" w:hAnsi="Arial"/>
        <w:color w:val="595959" w:themeColor="text1" w:themeTint="A6"/>
      </w:rPr>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533D0"/>
    <w:rPr>
      <w:rFonts w:asciiTheme="majorHAnsi" w:eastAsiaTheme="majorEastAsia" w:hAnsiTheme="majorHAnsi" w:cstheme="majorBidi"/>
      <w:bCs/>
      <w:sz w:val="60"/>
      <w:szCs w:val="28"/>
    </w:rPr>
  </w:style>
  <w:style w:type="paragraph" w:styleId="Header">
    <w:name w:val="header"/>
    <w:basedOn w:val="Normal"/>
    <w:link w:val="HeaderChar"/>
    <w:uiPriority w:val="99"/>
    <w:unhideWhenUsed/>
    <w:rsid w:val="00CF3066"/>
    <w:pPr>
      <w:tabs>
        <w:tab w:val="center" w:pos="4513"/>
        <w:tab w:val="right" w:pos="9026"/>
      </w:tabs>
    </w:pPr>
  </w:style>
  <w:style w:type="character" w:customStyle="1" w:styleId="HeaderChar">
    <w:name w:val="Header Char"/>
    <w:basedOn w:val="DefaultParagraphFont"/>
    <w:link w:val="Header"/>
    <w:uiPriority w:val="99"/>
    <w:rsid w:val="00CF3066"/>
  </w:style>
  <w:style w:type="paragraph" w:styleId="Footer">
    <w:name w:val="footer"/>
    <w:basedOn w:val="Normal"/>
    <w:link w:val="FooterChar"/>
    <w:uiPriority w:val="99"/>
    <w:unhideWhenUsed/>
    <w:rsid w:val="00CF3066"/>
    <w:pPr>
      <w:tabs>
        <w:tab w:val="center" w:pos="4513"/>
        <w:tab w:val="right" w:pos="9026"/>
      </w:tabs>
    </w:pPr>
  </w:style>
  <w:style w:type="character" w:customStyle="1" w:styleId="FooterChar">
    <w:name w:val="Footer Char"/>
    <w:basedOn w:val="DefaultParagraphFont"/>
    <w:link w:val="Footer"/>
    <w:uiPriority w:val="99"/>
    <w:rsid w:val="00CF3066"/>
  </w:style>
  <w:style w:type="character" w:styleId="PageNumber">
    <w:name w:val="page number"/>
    <w:basedOn w:val="DefaultParagraphFont"/>
    <w:uiPriority w:val="99"/>
    <w:semiHidden/>
    <w:unhideWhenUsed/>
    <w:rsid w:val="00CF3066"/>
  </w:style>
  <w:style w:type="paragraph" w:styleId="Subtitle">
    <w:name w:val="Subtitle"/>
    <w:aliases w:val="Intro"/>
    <w:basedOn w:val="Normal"/>
    <w:next w:val="Normal"/>
    <w:link w:val="SubtitleChar"/>
    <w:uiPriority w:val="11"/>
    <w:qFormat/>
    <w:rsid w:val="005533D0"/>
    <w:pPr>
      <w:numPr>
        <w:ilvl w:val="1"/>
      </w:numPr>
    </w:pPr>
    <w:rPr>
      <w:rFonts w:eastAsiaTheme="majorEastAsia" w:cstheme="majorBidi"/>
      <w:iCs/>
      <w:spacing w:val="15"/>
      <w:sz w:val="28"/>
      <w:szCs w:val="24"/>
    </w:rPr>
  </w:style>
  <w:style w:type="character" w:customStyle="1" w:styleId="SubtitleChar">
    <w:name w:val="Subtitle Char"/>
    <w:aliases w:val="Intro Char"/>
    <w:basedOn w:val="DefaultParagraphFont"/>
    <w:link w:val="Subtitle"/>
    <w:uiPriority w:val="11"/>
    <w:rsid w:val="005533D0"/>
    <w:rPr>
      <w:rFonts w:eastAsiaTheme="majorEastAsia" w:cstheme="majorBidi"/>
      <w:iCs/>
      <w:spacing w:val="15"/>
      <w:sz w:val="28"/>
      <w:szCs w:val="24"/>
    </w:rPr>
  </w:style>
  <w:style w:type="paragraph" w:styleId="Title">
    <w:name w:val="Title"/>
    <w:next w:val="Normal"/>
    <w:link w:val="TitleChar"/>
    <w:uiPriority w:val="10"/>
    <w:rsid w:val="002C17AE"/>
    <w:pPr>
      <w:spacing w:line="240" w:lineRule="auto"/>
      <w:contextualSpacing/>
    </w:pPr>
    <w:rPr>
      <w:rFonts w:asciiTheme="majorHAnsi" w:eastAsiaTheme="majorEastAsia" w:hAnsiTheme="majorHAnsi" w:cstheme="majorBidi"/>
      <w:smallCaps/>
      <w:color w:val="515254" w:themeColor="text2" w:themeShade="BF"/>
      <w:spacing w:val="5"/>
      <w:sz w:val="72"/>
      <w:szCs w:val="72"/>
    </w:rPr>
  </w:style>
  <w:style w:type="character" w:customStyle="1" w:styleId="TitleChar">
    <w:name w:val="Title Char"/>
    <w:basedOn w:val="DefaultParagraphFont"/>
    <w:link w:val="Title"/>
    <w:uiPriority w:val="10"/>
    <w:rsid w:val="002C17AE"/>
    <w:rPr>
      <w:rFonts w:asciiTheme="majorHAnsi" w:eastAsiaTheme="majorEastAsia" w:hAnsiTheme="majorHAnsi" w:cstheme="majorBidi"/>
      <w:smallCaps/>
      <w:color w:val="515254" w:themeColor="text2" w:themeShade="BF"/>
      <w:spacing w:val="5"/>
      <w:sz w:val="72"/>
      <w:szCs w:val="72"/>
    </w:rPr>
  </w:style>
  <w:style w:type="character" w:customStyle="1" w:styleId="Heading2Char">
    <w:name w:val="Heading 2 Char"/>
    <w:basedOn w:val="DefaultParagraphFont"/>
    <w:link w:val="Heading2"/>
    <w:uiPriority w:val="9"/>
    <w:rsid w:val="00C73F31"/>
    <w:rPr>
      <w:rFonts w:asciiTheme="majorHAnsi" w:eastAsiaTheme="majorEastAsia" w:hAnsiTheme="majorHAnsi" w:cstheme="majorBidi"/>
      <w:bCs/>
      <w:color w:val="3093CC"/>
      <w:sz w:val="28"/>
      <w:szCs w:val="26"/>
    </w:rPr>
  </w:style>
  <w:style w:type="character" w:customStyle="1" w:styleId="Heading3Char">
    <w:name w:val="Heading 3 Char"/>
    <w:basedOn w:val="DefaultParagraphFont"/>
    <w:link w:val="Heading3"/>
    <w:uiPriority w:val="9"/>
    <w:rsid w:val="005533D0"/>
    <w:rPr>
      <w:rFonts w:asciiTheme="majorHAnsi" w:eastAsiaTheme="majorEastAsia" w:hAnsiTheme="majorHAnsi" w:cstheme="majorBidi"/>
      <w:b/>
      <w:bCs/>
    </w:rPr>
  </w:style>
  <w:style w:type="paragraph" w:styleId="ListParagraph">
    <w:name w:val="List Paragraph"/>
    <w:basedOn w:val="Normal"/>
    <w:uiPriority w:val="34"/>
    <w:rsid w:val="00843C7E"/>
    <w:pPr>
      <w:numPr>
        <w:numId w:val="25"/>
      </w:numPr>
      <w:contextualSpacing/>
    </w:pPr>
  </w:style>
  <w:style w:type="character" w:customStyle="1" w:styleId="Heading4Char">
    <w:name w:val="Heading 4 Char"/>
    <w:basedOn w:val="DefaultParagraphFont"/>
    <w:link w:val="Heading4"/>
    <w:uiPriority w:val="9"/>
    <w:rsid w:val="002C17AE"/>
    <w:rPr>
      <w:rFonts w:asciiTheme="majorHAnsi" w:eastAsiaTheme="majorEastAsia" w:hAnsiTheme="majorHAnsi" w:cstheme="majorBidi"/>
      <w:b/>
      <w:bCs/>
      <w:smallCaps/>
      <w:color w:val="919195" w:themeColor="text2" w:themeTint="BF"/>
      <w:spacing w:val="20"/>
    </w:rPr>
  </w:style>
  <w:style w:type="paragraph" w:styleId="BalloonText">
    <w:name w:val="Balloon Text"/>
    <w:basedOn w:val="Normal"/>
    <w:link w:val="BalloonTextChar"/>
    <w:uiPriority w:val="99"/>
    <w:semiHidden/>
    <w:unhideWhenUsed/>
    <w:rsid w:val="00D8762B"/>
    <w:rPr>
      <w:rFonts w:ascii="Tahoma" w:hAnsi="Tahoma" w:cs="Tahoma"/>
      <w:sz w:val="16"/>
      <w:szCs w:val="16"/>
    </w:rPr>
  </w:style>
  <w:style w:type="character" w:customStyle="1" w:styleId="BalloonTextChar">
    <w:name w:val="Balloon Text Char"/>
    <w:basedOn w:val="DefaultParagraphFont"/>
    <w:link w:val="BalloonText"/>
    <w:uiPriority w:val="99"/>
    <w:semiHidden/>
    <w:rsid w:val="00D8762B"/>
    <w:rPr>
      <w:rFonts w:ascii="Tahoma" w:hAnsi="Tahoma" w:cs="Tahoma"/>
      <w:color w:val="595959" w:themeColor="text1" w:themeTint="A6"/>
      <w:sz w:val="16"/>
      <w:szCs w:val="16"/>
    </w:rPr>
  </w:style>
  <w:style w:type="table" w:customStyle="1" w:styleId="SXTable2">
    <w:name w:val="SX Table 2"/>
    <w:basedOn w:val="TableNormal"/>
    <w:uiPriority w:val="99"/>
    <w:rsid w:val="008F1EB2"/>
    <w:pPr>
      <w:spacing w:after="0" w:line="240" w:lineRule="auto"/>
    </w:pPr>
    <w:rPr>
      <w:rFonts w:ascii="Arial" w:hAnsi="Arial"/>
    </w:rPr>
    <w:tblPr/>
    <w:tblStylePr w:type="firstRow">
      <w:rPr>
        <w:rFonts w:ascii="Arial" w:hAnsi="Arial"/>
        <w:color w:val="FFFFFF" w:themeColor="background1"/>
      </w:rPr>
      <w:tblPr/>
      <w:tcPr>
        <w:shd w:val="clear" w:color="auto" w:fill="3093CC"/>
      </w:tcPr>
    </w:tblStylePr>
  </w:style>
  <w:style w:type="table" w:styleId="TableGrid">
    <w:name w:val="Table Grid"/>
    <w:basedOn w:val="TableNormal"/>
    <w:uiPriority w:val="59"/>
    <w:rsid w:val="008F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F1EB2"/>
    <w:pPr>
      <w:spacing w:after="0" w:line="240" w:lineRule="auto"/>
    </w:pPr>
    <w:tblPr>
      <w:tblStyleRowBandSize w:val="1"/>
      <w:tblStyleColBandSize w:val="1"/>
      <w:tblBorders>
        <w:top w:val="single" w:sz="8" w:space="0" w:color="8F53A1" w:themeColor="accent2"/>
        <w:left w:val="single" w:sz="8" w:space="0" w:color="8F53A1" w:themeColor="accent2"/>
        <w:bottom w:val="single" w:sz="8" w:space="0" w:color="8F53A1" w:themeColor="accent2"/>
        <w:right w:val="single" w:sz="8" w:space="0" w:color="8F53A1" w:themeColor="accent2"/>
      </w:tblBorders>
    </w:tblPr>
    <w:tblStylePr w:type="firstRow">
      <w:pPr>
        <w:spacing w:before="0" w:after="0" w:line="240" w:lineRule="auto"/>
      </w:pPr>
      <w:rPr>
        <w:b/>
        <w:bCs/>
        <w:color w:val="FFFFFF" w:themeColor="background1"/>
      </w:rPr>
      <w:tblPr/>
      <w:tcPr>
        <w:shd w:val="clear" w:color="auto" w:fill="8F53A1" w:themeFill="accent2"/>
      </w:tcPr>
    </w:tblStylePr>
    <w:tblStylePr w:type="lastRow">
      <w:pPr>
        <w:spacing w:before="0" w:after="0" w:line="240" w:lineRule="auto"/>
      </w:pPr>
      <w:rPr>
        <w:b/>
        <w:bCs/>
      </w:rPr>
      <w:tblPr/>
      <w:tcPr>
        <w:tcBorders>
          <w:top w:val="double" w:sz="6" w:space="0" w:color="8F53A1" w:themeColor="accent2"/>
          <w:left w:val="single" w:sz="8" w:space="0" w:color="8F53A1" w:themeColor="accent2"/>
          <w:bottom w:val="single" w:sz="8" w:space="0" w:color="8F53A1" w:themeColor="accent2"/>
          <w:right w:val="single" w:sz="8" w:space="0" w:color="8F53A1" w:themeColor="accent2"/>
        </w:tcBorders>
      </w:tcPr>
    </w:tblStylePr>
    <w:tblStylePr w:type="firstCol">
      <w:rPr>
        <w:b/>
        <w:bCs/>
      </w:rPr>
    </w:tblStylePr>
    <w:tblStylePr w:type="lastCol">
      <w:rPr>
        <w:b/>
        <w:bCs/>
      </w:rPr>
    </w:tblStylePr>
    <w:tblStylePr w:type="band1Vert">
      <w:tblPr/>
      <w:tcPr>
        <w:tcBorders>
          <w:top w:val="single" w:sz="8" w:space="0" w:color="8F53A1" w:themeColor="accent2"/>
          <w:left w:val="single" w:sz="8" w:space="0" w:color="8F53A1" w:themeColor="accent2"/>
          <w:bottom w:val="single" w:sz="8" w:space="0" w:color="8F53A1" w:themeColor="accent2"/>
          <w:right w:val="single" w:sz="8" w:space="0" w:color="8F53A1" w:themeColor="accent2"/>
        </w:tcBorders>
      </w:tcPr>
    </w:tblStylePr>
    <w:tblStylePr w:type="band1Horz">
      <w:tblPr/>
      <w:tcPr>
        <w:tcBorders>
          <w:top w:val="single" w:sz="8" w:space="0" w:color="8F53A1" w:themeColor="accent2"/>
          <w:left w:val="single" w:sz="8" w:space="0" w:color="8F53A1" w:themeColor="accent2"/>
          <w:bottom w:val="single" w:sz="8" w:space="0" w:color="8F53A1" w:themeColor="accent2"/>
          <w:right w:val="single" w:sz="8" w:space="0" w:color="8F53A1" w:themeColor="accent2"/>
        </w:tcBorders>
      </w:tcPr>
    </w:tblStylePr>
  </w:style>
  <w:style w:type="table" w:styleId="LightList-Accent1">
    <w:name w:val="Light List Accent 1"/>
    <w:basedOn w:val="TableNormal"/>
    <w:uiPriority w:val="61"/>
    <w:rsid w:val="008F1EB2"/>
    <w:pPr>
      <w:spacing w:after="0" w:line="240" w:lineRule="auto"/>
    </w:pPr>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tblBorders>
    </w:tblPr>
    <w:tblStylePr w:type="firstRow">
      <w:pPr>
        <w:spacing w:before="0" w:after="0" w:line="240" w:lineRule="auto"/>
      </w:pPr>
      <w:rPr>
        <w:b/>
        <w:bCs/>
        <w:color w:val="FFFFFF" w:themeColor="background1"/>
      </w:rPr>
      <w:tblPr/>
      <w:tcPr>
        <w:shd w:val="clear" w:color="auto" w:fill="A6CE39" w:themeFill="accent1"/>
      </w:tcPr>
    </w:tblStylePr>
    <w:tblStylePr w:type="lastRow">
      <w:pPr>
        <w:spacing w:before="0" w:after="0" w:line="240" w:lineRule="auto"/>
      </w:pPr>
      <w:rPr>
        <w:b/>
        <w:bCs/>
      </w:rPr>
      <w:tblPr/>
      <w:tcPr>
        <w:tcBorders>
          <w:top w:val="double" w:sz="6" w:space="0" w:color="A6CE39" w:themeColor="accent1"/>
          <w:left w:val="single" w:sz="8" w:space="0" w:color="A6CE39" w:themeColor="accent1"/>
          <w:bottom w:val="single" w:sz="8" w:space="0" w:color="A6CE39" w:themeColor="accent1"/>
          <w:right w:val="single" w:sz="8" w:space="0" w:color="A6CE39" w:themeColor="accent1"/>
        </w:tcBorders>
      </w:tcPr>
    </w:tblStylePr>
    <w:tblStylePr w:type="firstCol">
      <w:rPr>
        <w:b/>
        <w:bCs/>
      </w:rPr>
    </w:tblStylePr>
    <w:tblStylePr w:type="lastCol">
      <w:rPr>
        <w:b/>
        <w:bCs/>
      </w:rPr>
    </w:tblStylePr>
    <w:tblStylePr w:type="band1Vert">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tblStylePr w:type="band1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style>
  <w:style w:type="table" w:styleId="LightList">
    <w:name w:val="Light List"/>
    <w:basedOn w:val="TableNormal"/>
    <w:uiPriority w:val="61"/>
    <w:rsid w:val="008F1E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4">
    <w:name w:val="Light List Accent 4"/>
    <w:basedOn w:val="TableNormal"/>
    <w:uiPriority w:val="61"/>
    <w:rsid w:val="008F1EB2"/>
    <w:pPr>
      <w:spacing w:after="0" w:line="240" w:lineRule="auto"/>
    </w:pPr>
    <w:tblPr>
      <w:tblStyleRowBandSize w:val="1"/>
      <w:tblStyleColBandSize w:val="1"/>
      <w:tblBorders>
        <w:top w:val="single" w:sz="8" w:space="0" w:color="BC2545" w:themeColor="accent4"/>
        <w:left w:val="single" w:sz="8" w:space="0" w:color="BC2545" w:themeColor="accent4"/>
        <w:bottom w:val="single" w:sz="8" w:space="0" w:color="BC2545" w:themeColor="accent4"/>
        <w:right w:val="single" w:sz="8" w:space="0" w:color="BC2545" w:themeColor="accent4"/>
      </w:tblBorders>
    </w:tblPr>
    <w:tblStylePr w:type="firstRow">
      <w:pPr>
        <w:spacing w:before="0" w:after="0" w:line="240" w:lineRule="auto"/>
      </w:pPr>
      <w:rPr>
        <w:b/>
        <w:bCs/>
        <w:color w:val="FFFFFF" w:themeColor="background1"/>
      </w:rPr>
      <w:tblPr/>
      <w:tcPr>
        <w:shd w:val="clear" w:color="auto" w:fill="BC2545" w:themeFill="accent4"/>
      </w:tcPr>
    </w:tblStylePr>
    <w:tblStylePr w:type="lastRow">
      <w:pPr>
        <w:spacing w:before="0" w:after="0" w:line="240" w:lineRule="auto"/>
      </w:pPr>
      <w:rPr>
        <w:b/>
        <w:bCs/>
      </w:rPr>
      <w:tblPr/>
      <w:tcPr>
        <w:tcBorders>
          <w:top w:val="double" w:sz="6" w:space="0" w:color="BC2545" w:themeColor="accent4"/>
          <w:left w:val="single" w:sz="8" w:space="0" w:color="BC2545" w:themeColor="accent4"/>
          <w:bottom w:val="single" w:sz="8" w:space="0" w:color="BC2545" w:themeColor="accent4"/>
          <w:right w:val="single" w:sz="8" w:space="0" w:color="BC2545" w:themeColor="accent4"/>
        </w:tcBorders>
      </w:tcPr>
    </w:tblStylePr>
    <w:tblStylePr w:type="firstCol">
      <w:rPr>
        <w:b/>
        <w:bCs/>
      </w:rPr>
    </w:tblStylePr>
    <w:tblStylePr w:type="lastCol">
      <w:rPr>
        <w:b/>
        <w:bCs/>
      </w:rPr>
    </w:tblStylePr>
    <w:tblStylePr w:type="band1Vert">
      <w:tblPr/>
      <w:tcPr>
        <w:tcBorders>
          <w:top w:val="single" w:sz="8" w:space="0" w:color="BC2545" w:themeColor="accent4"/>
          <w:left w:val="single" w:sz="8" w:space="0" w:color="BC2545" w:themeColor="accent4"/>
          <w:bottom w:val="single" w:sz="8" w:space="0" w:color="BC2545" w:themeColor="accent4"/>
          <w:right w:val="single" w:sz="8" w:space="0" w:color="BC2545" w:themeColor="accent4"/>
        </w:tcBorders>
      </w:tcPr>
    </w:tblStylePr>
    <w:tblStylePr w:type="band1Horz">
      <w:tblPr/>
      <w:tcPr>
        <w:tcBorders>
          <w:top w:val="single" w:sz="8" w:space="0" w:color="BC2545" w:themeColor="accent4"/>
          <w:left w:val="single" w:sz="8" w:space="0" w:color="BC2545" w:themeColor="accent4"/>
          <w:bottom w:val="single" w:sz="8" w:space="0" w:color="BC2545" w:themeColor="accent4"/>
          <w:right w:val="single" w:sz="8" w:space="0" w:color="BC2545" w:themeColor="accent4"/>
        </w:tcBorders>
      </w:tcPr>
    </w:tblStylePr>
  </w:style>
  <w:style w:type="character" w:customStyle="1" w:styleId="Heading5Char">
    <w:name w:val="Heading 5 Char"/>
    <w:basedOn w:val="DefaultParagraphFont"/>
    <w:link w:val="Heading5"/>
    <w:uiPriority w:val="9"/>
    <w:semiHidden/>
    <w:rsid w:val="002C17AE"/>
    <w:rPr>
      <w:rFonts w:asciiTheme="majorHAnsi" w:eastAsiaTheme="majorEastAsia" w:hAnsiTheme="majorHAnsi" w:cstheme="majorBidi"/>
      <w:smallCaps/>
      <w:color w:val="919195" w:themeColor="text2" w:themeTint="BF"/>
      <w:spacing w:val="20"/>
    </w:rPr>
  </w:style>
  <w:style w:type="character" w:customStyle="1" w:styleId="Heading6Char">
    <w:name w:val="Heading 6 Char"/>
    <w:basedOn w:val="DefaultParagraphFont"/>
    <w:link w:val="Heading6"/>
    <w:uiPriority w:val="9"/>
    <w:semiHidden/>
    <w:rsid w:val="00F30039"/>
    <w:rPr>
      <w:rFonts w:asciiTheme="majorHAnsi" w:eastAsiaTheme="majorEastAsia" w:hAnsiTheme="majorHAnsi" w:cstheme="majorBidi"/>
      <w:i/>
      <w:iCs/>
      <w:color w:val="53681A" w:themeColor="accent1" w:themeShade="7F"/>
    </w:rPr>
  </w:style>
  <w:style w:type="character" w:customStyle="1" w:styleId="Heading7Char">
    <w:name w:val="Heading 7 Char"/>
    <w:basedOn w:val="DefaultParagraphFont"/>
    <w:link w:val="Heading7"/>
    <w:uiPriority w:val="9"/>
    <w:semiHidden/>
    <w:rsid w:val="00F300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00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30039"/>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F30039"/>
    <w:rPr>
      <w:b/>
      <w:bCs/>
      <w:color w:val="A6CE39" w:themeColor="accent1"/>
      <w:sz w:val="18"/>
      <w:szCs w:val="18"/>
    </w:rPr>
  </w:style>
  <w:style w:type="character" w:styleId="Strong">
    <w:name w:val="Strong"/>
    <w:uiPriority w:val="22"/>
    <w:rsid w:val="002C17AE"/>
    <w:rPr>
      <w:b/>
      <w:bCs/>
      <w:spacing w:val="0"/>
    </w:rPr>
  </w:style>
  <w:style w:type="character" w:styleId="Emphasis">
    <w:name w:val="Emphasis"/>
    <w:uiPriority w:val="20"/>
    <w:rsid w:val="002C17AE"/>
    <w:rPr>
      <w:b/>
      <w:bCs/>
      <w:smallCaps/>
      <w:dstrike w:val="0"/>
      <w:color w:val="5A5A5A" w:themeColor="text1" w:themeTint="A5"/>
      <w:spacing w:val="20"/>
      <w:kern w:val="0"/>
      <w:vertAlign w:val="baseline"/>
    </w:rPr>
  </w:style>
  <w:style w:type="paragraph" w:styleId="NoSpacing">
    <w:name w:val="No Spacing"/>
    <w:basedOn w:val="Normal"/>
    <w:uiPriority w:val="1"/>
    <w:rsid w:val="002C17AE"/>
  </w:style>
  <w:style w:type="paragraph" w:styleId="Quote">
    <w:name w:val="Quote"/>
    <w:basedOn w:val="Normal"/>
    <w:next w:val="Normal"/>
    <w:link w:val="QuoteChar"/>
    <w:uiPriority w:val="29"/>
    <w:rsid w:val="002C17AE"/>
    <w:rPr>
      <w:i/>
      <w:iCs/>
    </w:rPr>
  </w:style>
  <w:style w:type="character" w:customStyle="1" w:styleId="QuoteChar">
    <w:name w:val="Quote Char"/>
    <w:basedOn w:val="DefaultParagraphFont"/>
    <w:link w:val="Quote"/>
    <w:uiPriority w:val="29"/>
    <w:rsid w:val="002C17AE"/>
    <w:rPr>
      <w:i/>
      <w:iCs/>
      <w:color w:val="5A5A5A" w:themeColor="text1" w:themeTint="A5"/>
    </w:rPr>
  </w:style>
  <w:style w:type="paragraph" w:styleId="IntenseQuote">
    <w:name w:val="Intense Quote"/>
    <w:basedOn w:val="Normal"/>
    <w:next w:val="Normal"/>
    <w:link w:val="IntenseQuoteChar"/>
    <w:uiPriority w:val="30"/>
    <w:rsid w:val="002C17AE"/>
    <w:pPr>
      <w:pBdr>
        <w:top w:val="single" w:sz="4" w:space="12" w:color="BCDA6A" w:themeColor="accent1" w:themeTint="BF"/>
        <w:left w:val="single" w:sz="4" w:space="15" w:color="BCDA6A" w:themeColor="accent1" w:themeTint="BF"/>
        <w:bottom w:val="single" w:sz="12" w:space="10" w:color="7D9D27" w:themeColor="accent1" w:themeShade="BF"/>
        <w:right w:val="single" w:sz="12" w:space="15" w:color="7D9D27" w:themeColor="accent1" w:themeShade="BF"/>
        <w:between w:val="single" w:sz="4" w:space="12" w:color="BCDA6A" w:themeColor="accent1" w:themeTint="BF"/>
        <w:bar w:val="single" w:sz="4" w:color="BCDA6A" w:themeColor="accent1" w:themeTint="BF"/>
      </w:pBdr>
      <w:spacing w:line="300" w:lineRule="auto"/>
      <w:ind w:left="2506" w:right="432"/>
    </w:pPr>
    <w:rPr>
      <w:rFonts w:asciiTheme="majorHAnsi" w:eastAsiaTheme="majorEastAsia" w:hAnsiTheme="majorHAnsi" w:cstheme="majorBidi"/>
      <w:smallCaps/>
      <w:color w:val="7D9D27" w:themeColor="accent1" w:themeShade="BF"/>
    </w:rPr>
  </w:style>
  <w:style w:type="character" w:customStyle="1" w:styleId="IntenseQuoteChar">
    <w:name w:val="Intense Quote Char"/>
    <w:basedOn w:val="DefaultParagraphFont"/>
    <w:link w:val="IntenseQuote"/>
    <w:uiPriority w:val="30"/>
    <w:rsid w:val="002C17AE"/>
    <w:rPr>
      <w:rFonts w:asciiTheme="majorHAnsi" w:eastAsiaTheme="majorEastAsia" w:hAnsiTheme="majorHAnsi" w:cstheme="majorBidi"/>
      <w:smallCaps/>
      <w:color w:val="7D9D27" w:themeColor="accent1" w:themeShade="BF"/>
    </w:rPr>
  </w:style>
  <w:style w:type="character" w:styleId="SubtleEmphasis">
    <w:name w:val="Subtle Emphasis"/>
    <w:uiPriority w:val="19"/>
    <w:rsid w:val="002C17AE"/>
    <w:rPr>
      <w:smallCaps/>
      <w:dstrike w:val="0"/>
      <w:color w:val="5A5A5A" w:themeColor="text1" w:themeTint="A5"/>
      <w:vertAlign w:val="baseline"/>
    </w:rPr>
  </w:style>
  <w:style w:type="character" w:styleId="IntenseEmphasis">
    <w:name w:val="Intense Emphasis"/>
    <w:uiPriority w:val="21"/>
    <w:rsid w:val="002C17AE"/>
    <w:rPr>
      <w:b/>
      <w:bCs/>
      <w:smallCaps/>
      <w:color w:val="A6CE39" w:themeColor="accent1"/>
      <w:spacing w:val="40"/>
    </w:rPr>
  </w:style>
  <w:style w:type="character" w:styleId="SubtleReference">
    <w:name w:val="Subtle Reference"/>
    <w:uiPriority w:val="31"/>
    <w:rsid w:val="002C17AE"/>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rsid w:val="002C17AE"/>
    <w:rPr>
      <w:rFonts w:asciiTheme="majorHAnsi" w:eastAsiaTheme="majorEastAsia" w:hAnsiTheme="majorHAnsi" w:cstheme="majorBidi"/>
      <w:b/>
      <w:bCs/>
      <w:i/>
      <w:iCs/>
      <w:smallCaps/>
      <w:color w:val="515254" w:themeColor="text2" w:themeShade="BF"/>
      <w:spacing w:val="20"/>
    </w:rPr>
  </w:style>
  <w:style w:type="character" w:styleId="BookTitle">
    <w:name w:val="Book Title"/>
    <w:uiPriority w:val="33"/>
    <w:rsid w:val="002C17AE"/>
    <w:rPr>
      <w:rFonts w:asciiTheme="majorHAnsi" w:eastAsiaTheme="majorEastAsia" w:hAnsiTheme="majorHAnsi" w:cstheme="majorBidi"/>
      <w:b/>
      <w:bCs/>
      <w:smallCaps/>
      <w:color w:val="515254" w:themeColor="text2" w:themeShade="BF"/>
      <w:spacing w:val="10"/>
      <w:u w:val="single"/>
    </w:rPr>
  </w:style>
  <w:style w:type="paragraph" w:styleId="TOCHeading">
    <w:name w:val="TOC Heading"/>
    <w:basedOn w:val="Heading1"/>
    <w:next w:val="Normal"/>
    <w:uiPriority w:val="39"/>
    <w:semiHidden/>
    <w:unhideWhenUsed/>
    <w:qFormat/>
    <w:rsid w:val="00F30039"/>
    <w:pPr>
      <w:outlineLvl w:val="9"/>
    </w:pPr>
    <w:rPr>
      <w:b/>
      <w:color w:val="7D9D27" w:themeColor="accent1" w:themeShade="BF"/>
      <w:sz w:val="28"/>
    </w:rPr>
  </w:style>
  <w:style w:type="numbering" w:customStyle="1" w:styleId="SouthernCrossBulletts">
    <w:name w:val="Southern Cross Bulletts"/>
    <w:uiPriority w:val="99"/>
    <w:rsid w:val="001949D0"/>
    <w:pPr>
      <w:numPr>
        <w:numId w:val="3"/>
      </w:numPr>
    </w:pPr>
  </w:style>
  <w:style w:type="paragraph" w:customStyle="1" w:styleId="SXBullets">
    <w:name w:val="SX Bullets"/>
    <w:basedOn w:val="ListParagraph"/>
    <w:qFormat/>
    <w:rsid w:val="00F30039"/>
    <w:pPr>
      <w:numPr>
        <w:numId w:val="26"/>
      </w:numPr>
    </w:pPr>
  </w:style>
  <w:style w:type="table" w:styleId="TableGridLight">
    <w:name w:val="Grid Table Light"/>
    <w:basedOn w:val="TableNormal"/>
    <w:uiPriority w:val="40"/>
    <w:rsid w:val="004171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outhern Cross 1">
      <a:dk1>
        <a:sysClr val="windowText" lastClr="000000"/>
      </a:dk1>
      <a:lt1>
        <a:sysClr val="window" lastClr="FFFFFF"/>
      </a:lt1>
      <a:dk2>
        <a:srgbClr val="6D6E71"/>
      </a:dk2>
      <a:lt2>
        <a:srgbClr val="3093CC"/>
      </a:lt2>
      <a:accent1>
        <a:srgbClr val="A6CE39"/>
      </a:accent1>
      <a:accent2>
        <a:srgbClr val="8F53A1"/>
      </a:accent2>
      <a:accent3>
        <a:srgbClr val="DF5780"/>
      </a:accent3>
      <a:accent4>
        <a:srgbClr val="BC2545"/>
      </a:accent4>
      <a:accent5>
        <a:srgbClr val="F9C606"/>
      </a:accent5>
      <a:accent6>
        <a:srgbClr val="D7A718"/>
      </a:accent6>
      <a:hlink>
        <a:srgbClr val="F68B33"/>
      </a:hlink>
      <a:folHlink>
        <a:srgbClr val="F15A31"/>
      </a:folHlink>
    </a:clrScheme>
    <a:fontScheme name="Southern Cros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Southern Cross Healthcare</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Tremain</dc:creator>
  <cp:keywords/>
  <dc:description/>
  <cp:lastModifiedBy>James Norman</cp:lastModifiedBy>
  <cp:revision>3</cp:revision>
  <dcterms:created xsi:type="dcterms:W3CDTF">2018-02-15T20:17:00Z</dcterms:created>
  <dcterms:modified xsi:type="dcterms:W3CDTF">2018-02-15T20:18:00Z</dcterms:modified>
</cp:coreProperties>
</file>